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68F6" w:rsidRDefault="006C68F6" w:rsidP="006C68F6">
      <w:pPr>
        <w:rPr>
          <w:b/>
        </w:rPr>
      </w:pPr>
      <w:r>
        <w:rPr>
          <w:noProof/>
        </w:rPr>
        <w:drawing>
          <wp:anchor distT="0" distB="0" distL="114300" distR="114300" simplePos="0" relativeHeight="251659264" behindDoc="1" locked="0" layoutInCell="1" allowOverlap="1" wp14:anchorId="33C88EA5" wp14:editId="30151999">
            <wp:simplePos x="0" y="0"/>
            <wp:positionH relativeFrom="column">
              <wp:posOffset>-50800</wp:posOffset>
            </wp:positionH>
            <wp:positionV relativeFrom="paragraph">
              <wp:posOffset>-273050</wp:posOffset>
            </wp:positionV>
            <wp:extent cx="1247775" cy="871855"/>
            <wp:effectExtent l="0" t="0" r="0" b="0"/>
            <wp:wrapTight wrapText="bothSides">
              <wp:wrapPolygon edited="0">
                <wp:start x="0" y="0"/>
                <wp:lineTo x="0" y="21238"/>
                <wp:lineTo x="21435" y="21238"/>
                <wp:lineTo x="21435" y="0"/>
                <wp:lineTo x="0" y="0"/>
              </wp:wrapPolygon>
            </wp:wrapTight>
            <wp:docPr id="7" name="Resim 7" descr="http://www.kibrispostasi.com/resize.php?s=/upload/news/ydu-logo-yeni-son_4f14264c.gif&amp;w=250&amp;h=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http://www.kibrispostasi.com/resize.php?s=/upload/news/ydu-logo-yeni-son_4f14264c.gif&amp;w=250&amp;h=175"/>
                    <pic:cNvPicPr>
                      <a:picLocks noChangeAspect="1" noChangeArrowheads="1"/>
                    </pic:cNvPicPr>
                  </pic:nvPicPr>
                  <pic:blipFill>
                    <a:blip r:embed="rId9">
                      <a:grayscl/>
                      <a:extLst>
                        <a:ext uri="{28A0092B-C50C-407E-A947-70E740481C1C}">
                          <a14:useLocalDpi xmlns:a14="http://schemas.microsoft.com/office/drawing/2010/main" val="0"/>
                        </a:ext>
                      </a:extLst>
                    </a:blip>
                    <a:srcRect/>
                    <a:stretch>
                      <a:fillRect/>
                    </a:stretch>
                  </pic:blipFill>
                  <pic:spPr bwMode="auto">
                    <a:xfrm>
                      <a:off x="0" y="0"/>
                      <a:ext cx="1247775" cy="871855"/>
                    </a:xfrm>
                    <a:prstGeom prst="rect">
                      <a:avLst/>
                    </a:prstGeom>
                    <a:noFill/>
                  </pic:spPr>
                </pic:pic>
              </a:graphicData>
            </a:graphic>
            <wp14:sizeRelH relativeFrom="page">
              <wp14:pctWidth>0</wp14:pctWidth>
            </wp14:sizeRelH>
            <wp14:sizeRelV relativeFrom="page">
              <wp14:pctHeight>0</wp14:pctHeight>
            </wp14:sizeRelV>
          </wp:anchor>
        </w:drawing>
      </w:r>
      <w:r>
        <w:rPr>
          <w:b/>
        </w:rPr>
        <w:t>YAKINDOĞU ÜNİVERSİTESİ DİŞHEKİMLİĞİ FAKÜLTESİ</w:t>
      </w:r>
    </w:p>
    <w:p w:rsidR="006C68F6" w:rsidRDefault="006C68F6" w:rsidP="006C68F6">
      <w:pPr>
        <w:ind w:left="708" w:firstLine="708"/>
        <w:rPr>
          <w:b/>
        </w:rPr>
      </w:pPr>
      <w:r>
        <w:rPr>
          <w:b/>
        </w:rPr>
        <w:t xml:space="preserve">    PERİODONTOLOJİ ANABİLİM DALI</w:t>
      </w:r>
    </w:p>
    <w:p w:rsidR="006C68F6" w:rsidRDefault="006C68F6" w:rsidP="006C68F6">
      <w:pPr>
        <w:jc w:val="right"/>
        <w:rPr>
          <w:b/>
        </w:rPr>
      </w:pPr>
      <w:r>
        <w:rPr>
          <w:b/>
        </w:rPr>
        <w:t xml:space="preserve"> </w:t>
      </w:r>
      <w:proofErr w:type="spellStart"/>
      <w:proofErr w:type="gramStart"/>
      <w:r w:rsidRPr="002B56F8">
        <w:rPr>
          <w:b/>
        </w:rPr>
        <w:t>Prof.Dr.Atilla</w:t>
      </w:r>
      <w:proofErr w:type="spellEnd"/>
      <w:proofErr w:type="gramEnd"/>
      <w:r w:rsidRPr="002B56F8">
        <w:rPr>
          <w:b/>
        </w:rPr>
        <w:t xml:space="preserve"> BERBEROĞLU</w:t>
      </w:r>
    </w:p>
    <w:p w:rsidR="006C68F6" w:rsidRDefault="006C68F6" w:rsidP="0076426E">
      <w:pPr>
        <w:pStyle w:val="KonuBal"/>
        <w:jc w:val="left"/>
        <w:rPr>
          <w:rFonts w:asciiTheme="minorHAnsi" w:hAnsiTheme="minorHAnsi"/>
          <w:sz w:val="22"/>
          <w:szCs w:val="22"/>
        </w:rPr>
      </w:pPr>
    </w:p>
    <w:p w:rsidR="008F7062" w:rsidRPr="008F7062" w:rsidRDefault="002D68B1" w:rsidP="0076426E">
      <w:pPr>
        <w:pStyle w:val="KonuBal"/>
        <w:jc w:val="left"/>
        <w:rPr>
          <w:rFonts w:asciiTheme="minorHAnsi" w:hAnsiTheme="minorHAnsi"/>
          <w:sz w:val="22"/>
          <w:szCs w:val="22"/>
        </w:rPr>
      </w:pPr>
      <w:r>
        <w:rPr>
          <w:rFonts w:asciiTheme="minorHAnsi" w:hAnsiTheme="minorHAnsi"/>
          <w:sz w:val="22"/>
          <w:szCs w:val="22"/>
        </w:rPr>
        <w:t>HİV</w:t>
      </w:r>
      <w:r w:rsidR="00CA481E" w:rsidRPr="008F7062">
        <w:rPr>
          <w:rFonts w:asciiTheme="minorHAnsi" w:hAnsiTheme="minorHAnsi"/>
          <w:sz w:val="22"/>
          <w:szCs w:val="22"/>
        </w:rPr>
        <w:t>- ENFEKTE HASTALARDA PERİODONTAL TEDAVİ</w:t>
      </w:r>
    </w:p>
    <w:p w:rsidR="008F7062" w:rsidRPr="008F7062" w:rsidRDefault="008F7062" w:rsidP="0076426E">
      <w:pPr>
        <w:rPr>
          <w:rFonts w:asciiTheme="minorHAnsi" w:hAnsiTheme="minorHAnsi"/>
          <w:sz w:val="22"/>
          <w:szCs w:val="22"/>
        </w:rPr>
      </w:pPr>
    </w:p>
    <w:p w:rsidR="004E20DC" w:rsidRDefault="008F7062" w:rsidP="004E20DC">
      <w:pPr>
        <w:spacing w:after="240"/>
        <w:rPr>
          <w:rFonts w:asciiTheme="minorHAnsi" w:hAnsiTheme="minorHAnsi"/>
          <w:sz w:val="22"/>
          <w:szCs w:val="22"/>
        </w:rPr>
      </w:pPr>
      <w:r w:rsidRPr="008F7062">
        <w:rPr>
          <w:rFonts w:asciiTheme="minorHAnsi" w:hAnsiTheme="minorHAnsi"/>
          <w:sz w:val="22"/>
          <w:szCs w:val="22"/>
        </w:rPr>
        <w:t xml:space="preserve">Kazanılmış immün yetmezlik </w:t>
      </w:r>
      <w:proofErr w:type="gramStart"/>
      <w:r w:rsidRPr="008F7062">
        <w:rPr>
          <w:rFonts w:asciiTheme="minorHAnsi" w:hAnsiTheme="minorHAnsi"/>
          <w:sz w:val="22"/>
          <w:szCs w:val="22"/>
        </w:rPr>
        <w:t>sendromu</w:t>
      </w:r>
      <w:proofErr w:type="gramEnd"/>
      <w:r w:rsidRPr="008F7062">
        <w:rPr>
          <w:rFonts w:asciiTheme="minorHAnsi" w:hAnsiTheme="minorHAnsi"/>
          <w:sz w:val="22"/>
          <w:szCs w:val="22"/>
        </w:rPr>
        <w:t xml:space="preserve"> (</w:t>
      </w:r>
      <w:proofErr w:type="spellStart"/>
      <w:r w:rsidR="00A65949" w:rsidRPr="00A65949">
        <w:rPr>
          <w:rFonts w:asciiTheme="minorHAnsi" w:hAnsiTheme="minorHAnsi"/>
          <w:i/>
          <w:sz w:val="22"/>
          <w:szCs w:val="22"/>
        </w:rPr>
        <w:t>acquired</w:t>
      </w:r>
      <w:proofErr w:type="spellEnd"/>
      <w:r w:rsidR="00A65949" w:rsidRPr="00A65949">
        <w:rPr>
          <w:rFonts w:asciiTheme="minorHAnsi" w:hAnsiTheme="minorHAnsi"/>
          <w:i/>
          <w:sz w:val="22"/>
          <w:szCs w:val="22"/>
        </w:rPr>
        <w:t xml:space="preserve"> </w:t>
      </w:r>
      <w:proofErr w:type="spellStart"/>
      <w:r w:rsidR="00A65949" w:rsidRPr="00A65949">
        <w:rPr>
          <w:rFonts w:asciiTheme="minorHAnsi" w:hAnsiTheme="minorHAnsi"/>
          <w:i/>
          <w:sz w:val="22"/>
          <w:szCs w:val="22"/>
        </w:rPr>
        <w:t>immunodeficiency</w:t>
      </w:r>
      <w:proofErr w:type="spellEnd"/>
      <w:r w:rsidR="00A65949" w:rsidRPr="00A65949">
        <w:rPr>
          <w:rFonts w:asciiTheme="minorHAnsi" w:hAnsiTheme="minorHAnsi"/>
          <w:i/>
          <w:sz w:val="22"/>
          <w:szCs w:val="22"/>
        </w:rPr>
        <w:t xml:space="preserve"> </w:t>
      </w:r>
      <w:proofErr w:type="spellStart"/>
      <w:r w:rsidR="00A65949" w:rsidRPr="00A65949">
        <w:rPr>
          <w:rFonts w:asciiTheme="minorHAnsi" w:hAnsiTheme="minorHAnsi"/>
          <w:i/>
          <w:sz w:val="22"/>
          <w:szCs w:val="22"/>
        </w:rPr>
        <w:t>syndrome</w:t>
      </w:r>
      <w:proofErr w:type="spellEnd"/>
      <w:r w:rsidR="00A65949">
        <w:rPr>
          <w:rFonts w:asciiTheme="minorHAnsi" w:hAnsiTheme="minorHAnsi"/>
          <w:sz w:val="22"/>
          <w:szCs w:val="22"/>
        </w:rPr>
        <w:t>=</w:t>
      </w:r>
      <w:r w:rsidRPr="008F7062">
        <w:rPr>
          <w:rFonts w:asciiTheme="minorHAnsi" w:hAnsiTheme="minorHAnsi"/>
          <w:sz w:val="22"/>
          <w:szCs w:val="22"/>
        </w:rPr>
        <w:t xml:space="preserve">AIDS) </w:t>
      </w:r>
      <w:r w:rsidR="00A65949">
        <w:rPr>
          <w:rFonts w:asciiTheme="minorHAnsi" w:hAnsiTheme="minorHAnsi"/>
          <w:sz w:val="22"/>
          <w:szCs w:val="22"/>
        </w:rPr>
        <w:t xml:space="preserve">ilk kez 1981 de tanımlandı ve etkeni 1984 te </w:t>
      </w:r>
      <w:proofErr w:type="spellStart"/>
      <w:r w:rsidR="00A65949" w:rsidRPr="00A65949">
        <w:rPr>
          <w:rFonts w:asciiTheme="minorHAnsi" w:hAnsiTheme="minorHAnsi"/>
          <w:i/>
          <w:sz w:val="22"/>
          <w:szCs w:val="22"/>
        </w:rPr>
        <w:t>human</w:t>
      </w:r>
      <w:proofErr w:type="spellEnd"/>
      <w:r w:rsidR="00A65949" w:rsidRPr="00A65949">
        <w:rPr>
          <w:rFonts w:asciiTheme="minorHAnsi" w:hAnsiTheme="minorHAnsi"/>
          <w:i/>
          <w:sz w:val="22"/>
          <w:szCs w:val="22"/>
        </w:rPr>
        <w:t xml:space="preserve"> </w:t>
      </w:r>
      <w:proofErr w:type="spellStart"/>
      <w:r w:rsidR="00A65949" w:rsidRPr="00A65949">
        <w:rPr>
          <w:rFonts w:asciiTheme="minorHAnsi" w:hAnsiTheme="minorHAnsi"/>
          <w:i/>
          <w:sz w:val="22"/>
          <w:szCs w:val="22"/>
        </w:rPr>
        <w:t>immunodeficiency</w:t>
      </w:r>
      <w:proofErr w:type="spellEnd"/>
      <w:r w:rsidR="00A65949" w:rsidRPr="00A65949">
        <w:rPr>
          <w:rFonts w:asciiTheme="minorHAnsi" w:hAnsiTheme="minorHAnsi"/>
          <w:i/>
          <w:sz w:val="22"/>
          <w:szCs w:val="22"/>
        </w:rPr>
        <w:t xml:space="preserve"> </w:t>
      </w:r>
      <w:proofErr w:type="spellStart"/>
      <w:r w:rsidR="00A65949" w:rsidRPr="00A65949">
        <w:rPr>
          <w:rFonts w:asciiTheme="minorHAnsi" w:hAnsiTheme="minorHAnsi"/>
          <w:i/>
          <w:sz w:val="22"/>
          <w:szCs w:val="22"/>
        </w:rPr>
        <w:t>virus</w:t>
      </w:r>
      <w:proofErr w:type="spellEnd"/>
      <w:r w:rsidR="00A65949">
        <w:rPr>
          <w:rFonts w:asciiTheme="minorHAnsi" w:hAnsiTheme="minorHAnsi"/>
          <w:sz w:val="22"/>
          <w:szCs w:val="22"/>
        </w:rPr>
        <w:t xml:space="preserve"> (H</w:t>
      </w:r>
      <w:r w:rsidR="002D68B1">
        <w:rPr>
          <w:rFonts w:asciiTheme="minorHAnsi" w:hAnsiTheme="minorHAnsi"/>
          <w:sz w:val="22"/>
          <w:szCs w:val="22"/>
        </w:rPr>
        <w:t>İ</w:t>
      </w:r>
      <w:r w:rsidR="00A65949">
        <w:rPr>
          <w:rFonts w:asciiTheme="minorHAnsi" w:hAnsiTheme="minorHAnsi"/>
          <w:sz w:val="22"/>
          <w:szCs w:val="22"/>
        </w:rPr>
        <w:t xml:space="preserve">V) olarak belirlendi.  </w:t>
      </w:r>
      <w:proofErr w:type="spellStart"/>
      <w:r w:rsidR="002D68B1">
        <w:rPr>
          <w:rFonts w:asciiTheme="minorHAnsi" w:hAnsiTheme="minorHAnsi"/>
          <w:sz w:val="22"/>
          <w:szCs w:val="22"/>
        </w:rPr>
        <w:t>HİV</w:t>
      </w:r>
      <w:r w:rsidR="00A65949">
        <w:rPr>
          <w:rFonts w:asciiTheme="minorHAnsi" w:hAnsiTheme="minorHAnsi"/>
          <w:sz w:val="22"/>
          <w:szCs w:val="22"/>
        </w:rPr>
        <w:t>’un</w:t>
      </w:r>
      <w:proofErr w:type="spellEnd"/>
      <w:r w:rsidR="00A65949">
        <w:rPr>
          <w:rFonts w:asciiTheme="minorHAnsi" w:hAnsiTheme="minorHAnsi"/>
          <w:sz w:val="22"/>
          <w:szCs w:val="22"/>
        </w:rPr>
        <w:t xml:space="preserve"> savunma hücrelerine, özellikle CD4</w:t>
      </w:r>
      <w:r w:rsidR="00592548">
        <w:rPr>
          <w:rStyle w:val="DipnotBavurusu"/>
          <w:rFonts w:asciiTheme="minorHAnsi" w:hAnsiTheme="minorHAnsi"/>
          <w:sz w:val="22"/>
          <w:szCs w:val="22"/>
        </w:rPr>
        <w:footnoteReference w:id="1"/>
      </w:r>
      <w:r w:rsidR="005439F8">
        <w:rPr>
          <w:rFonts w:asciiTheme="minorHAnsi" w:hAnsiTheme="minorHAnsi"/>
          <w:sz w:val="22"/>
          <w:szCs w:val="22"/>
        </w:rPr>
        <w:t xml:space="preserve"> </w:t>
      </w:r>
      <w:r w:rsidR="00A65949">
        <w:rPr>
          <w:rFonts w:asciiTheme="minorHAnsi" w:hAnsiTheme="minorHAnsi"/>
          <w:sz w:val="22"/>
          <w:szCs w:val="22"/>
        </w:rPr>
        <w:t xml:space="preserve">hücrelerinin yüzey reseptör moleküllerine karşı kuvvetli bir affinitesi vardır. Bu nedenle en çok T </w:t>
      </w:r>
      <w:proofErr w:type="spellStart"/>
      <w:r w:rsidR="00E2749B">
        <w:rPr>
          <w:rFonts w:asciiTheme="minorHAnsi" w:hAnsiTheme="minorHAnsi"/>
          <w:sz w:val="22"/>
          <w:szCs w:val="22"/>
        </w:rPr>
        <w:t>helper</w:t>
      </w:r>
      <w:proofErr w:type="spellEnd"/>
      <w:r w:rsidR="00A65949">
        <w:rPr>
          <w:rFonts w:asciiTheme="minorHAnsi" w:hAnsiTheme="minorHAnsi"/>
          <w:sz w:val="22"/>
          <w:szCs w:val="22"/>
        </w:rPr>
        <w:t xml:space="preserve"> (T4 hücresi) lenfositleri etkilenirler. Ayrıca; monosit, makrofaj, Langerhans </w:t>
      </w:r>
      <w:r w:rsidR="00CB522D">
        <w:rPr>
          <w:rFonts w:asciiTheme="minorHAnsi" w:hAnsiTheme="minorHAnsi"/>
          <w:sz w:val="22"/>
          <w:szCs w:val="22"/>
        </w:rPr>
        <w:t xml:space="preserve">ve bazı glial beyin hücreleri ile nöronal hücreleri de etkilediği bilinmektedir. İşin daha da kötüsü </w:t>
      </w:r>
      <w:proofErr w:type="spellStart"/>
      <w:r w:rsidR="00CB522D">
        <w:rPr>
          <w:rFonts w:asciiTheme="minorHAnsi" w:hAnsiTheme="minorHAnsi"/>
          <w:sz w:val="22"/>
          <w:szCs w:val="22"/>
        </w:rPr>
        <w:t>lenfo</w:t>
      </w:r>
      <w:r w:rsidR="002963C3">
        <w:rPr>
          <w:rFonts w:asciiTheme="minorHAnsi" w:hAnsiTheme="minorHAnsi"/>
          <w:sz w:val="22"/>
          <w:szCs w:val="22"/>
        </w:rPr>
        <w:t>-</w:t>
      </w:r>
      <w:r w:rsidR="00CB522D">
        <w:rPr>
          <w:rFonts w:asciiTheme="minorHAnsi" w:hAnsiTheme="minorHAnsi"/>
          <w:sz w:val="22"/>
          <w:szCs w:val="22"/>
        </w:rPr>
        <w:t>retüküler</w:t>
      </w:r>
      <w:proofErr w:type="spellEnd"/>
      <w:r w:rsidR="00CB522D">
        <w:rPr>
          <w:rFonts w:asciiTheme="minorHAnsi" w:hAnsiTheme="minorHAnsi"/>
          <w:sz w:val="22"/>
          <w:szCs w:val="22"/>
        </w:rPr>
        <w:t xml:space="preserve"> dokular, lenf </w:t>
      </w:r>
      <w:proofErr w:type="spellStart"/>
      <w:r w:rsidR="00CB522D">
        <w:rPr>
          <w:rFonts w:asciiTheme="minorHAnsi" w:hAnsiTheme="minorHAnsi"/>
          <w:sz w:val="22"/>
          <w:szCs w:val="22"/>
        </w:rPr>
        <w:t>nodları</w:t>
      </w:r>
      <w:proofErr w:type="spellEnd"/>
      <w:r w:rsidR="00CB522D">
        <w:rPr>
          <w:rFonts w:asciiTheme="minorHAnsi" w:hAnsiTheme="minorHAnsi"/>
          <w:sz w:val="22"/>
          <w:szCs w:val="22"/>
        </w:rPr>
        <w:t xml:space="preserve">, dalak ve </w:t>
      </w:r>
      <w:proofErr w:type="spellStart"/>
      <w:r w:rsidR="00CB522D">
        <w:rPr>
          <w:rFonts w:asciiTheme="minorHAnsi" w:hAnsiTheme="minorHAnsi"/>
          <w:sz w:val="22"/>
          <w:szCs w:val="22"/>
        </w:rPr>
        <w:t>makrofajlarda</w:t>
      </w:r>
      <w:proofErr w:type="spellEnd"/>
      <w:r w:rsidR="00CB522D">
        <w:rPr>
          <w:rFonts w:asciiTheme="minorHAnsi" w:hAnsiTheme="minorHAnsi"/>
          <w:sz w:val="22"/>
          <w:szCs w:val="22"/>
        </w:rPr>
        <w:t xml:space="preserve"> virüs sürekli </w:t>
      </w:r>
      <w:proofErr w:type="spellStart"/>
      <w:r w:rsidR="00CB522D">
        <w:rPr>
          <w:rFonts w:asciiTheme="minorHAnsi" w:hAnsiTheme="minorHAnsi"/>
          <w:sz w:val="22"/>
          <w:szCs w:val="22"/>
        </w:rPr>
        <w:t>replike</w:t>
      </w:r>
      <w:proofErr w:type="spellEnd"/>
      <w:r w:rsidR="00CB522D">
        <w:rPr>
          <w:rFonts w:asciiTheme="minorHAnsi" w:hAnsiTheme="minorHAnsi"/>
          <w:sz w:val="22"/>
          <w:szCs w:val="22"/>
        </w:rPr>
        <w:t xml:space="preserve"> olmaya devam eder</w:t>
      </w:r>
      <w:r w:rsidR="008E4B83">
        <w:rPr>
          <w:rFonts w:asciiTheme="minorHAnsi" w:hAnsiTheme="minorHAnsi"/>
          <w:sz w:val="22"/>
          <w:szCs w:val="22"/>
        </w:rPr>
        <w:t>.</w:t>
      </w:r>
    </w:p>
    <w:p w:rsidR="003821EE" w:rsidRDefault="002D68B1" w:rsidP="004E20DC">
      <w:pPr>
        <w:spacing w:after="240"/>
        <w:rPr>
          <w:rFonts w:asciiTheme="minorHAnsi" w:hAnsiTheme="minorHAnsi"/>
          <w:sz w:val="22"/>
          <w:szCs w:val="22"/>
        </w:rPr>
      </w:pPr>
      <w:r>
        <w:rPr>
          <w:rFonts w:asciiTheme="minorHAnsi" w:hAnsiTheme="minorHAnsi"/>
          <w:sz w:val="22"/>
          <w:szCs w:val="22"/>
        </w:rPr>
        <w:t>HİV</w:t>
      </w:r>
      <w:r w:rsidR="008E4B83" w:rsidRPr="008E4B83">
        <w:rPr>
          <w:rFonts w:asciiTheme="minorHAnsi" w:hAnsiTheme="minorHAnsi"/>
          <w:sz w:val="22"/>
          <w:szCs w:val="22"/>
        </w:rPr>
        <w:t xml:space="preserve"> çoğunlukla vücut sıvılarında </w:t>
      </w:r>
      <w:r w:rsidR="008E4B83">
        <w:rPr>
          <w:rFonts w:asciiTheme="minorHAnsi" w:hAnsiTheme="minorHAnsi"/>
          <w:sz w:val="22"/>
          <w:szCs w:val="22"/>
        </w:rPr>
        <w:t>(</w:t>
      </w:r>
      <w:r w:rsidR="008E4B83" w:rsidRPr="008E4B83">
        <w:rPr>
          <w:rFonts w:asciiTheme="minorHAnsi" w:hAnsiTheme="minorHAnsi"/>
          <w:sz w:val="22"/>
          <w:szCs w:val="22"/>
        </w:rPr>
        <w:t xml:space="preserve">kan, </w:t>
      </w:r>
      <w:proofErr w:type="spellStart"/>
      <w:r w:rsidR="008E4B83" w:rsidRPr="008E4B83">
        <w:rPr>
          <w:rFonts w:asciiTheme="minorHAnsi" w:hAnsiTheme="minorHAnsi"/>
          <w:sz w:val="22"/>
          <w:szCs w:val="22"/>
        </w:rPr>
        <w:t>serebrospinal</w:t>
      </w:r>
      <w:proofErr w:type="spellEnd"/>
      <w:r w:rsidR="008E4B83" w:rsidRPr="008E4B83">
        <w:rPr>
          <w:rFonts w:asciiTheme="minorHAnsi" w:hAnsiTheme="minorHAnsi"/>
          <w:sz w:val="22"/>
          <w:szCs w:val="22"/>
        </w:rPr>
        <w:t xml:space="preserve"> sıvı v</w:t>
      </w:r>
      <w:r w:rsidR="008E4B83">
        <w:rPr>
          <w:rFonts w:asciiTheme="minorHAnsi" w:hAnsiTheme="minorHAnsi"/>
          <w:sz w:val="22"/>
          <w:szCs w:val="22"/>
        </w:rPr>
        <w:t>b.)</w:t>
      </w:r>
      <w:r w:rsidR="008E4B83" w:rsidRPr="008E4B83">
        <w:rPr>
          <w:rFonts w:asciiTheme="minorHAnsi" w:hAnsiTheme="minorHAnsi"/>
          <w:sz w:val="22"/>
          <w:szCs w:val="22"/>
        </w:rPr>
        <w:t xml:space="preserve"> de bulunur. Yüksek risk </w:t>
      </w:r>
      <w:proofErr w:type="gramStart"/>
      <w:r w:rsidR="008E4B83" w:rsidRPr="008E4B83">
        <w:rPr>
          <w:rFonts w:asciiTheme="minorHAnsi" w:hAnsiTheme="minorHAnsi"/>
          <w:sz w:val="22"/>
          <w:szCs w:val="22"/>
        </w:rPr>
        <w:t>popülasyonu</w:t>
      </w:r>
      <w:proofErr w:type="gramEnd"/>
      <w:r w:rsidR="008E4B83" w:rsidRPr="008E4B83">
        <w:rPr>
          <w:rFonts w:asciiTheme="minorHAnsi" w:hAnsiTheme="minorHAnsi"/>
          <w:sz w:val="22"/>
          <w:szCs w:val="22"/>
        </w:rPr>
        <w:t xml:space="preserve">, homoseksüeller, </w:t>
      </w:r>
      <w:proofErr w:type="spellStart"/>
      <w:r w:rsidR="008E4B83" w:rsidRPr="008E4B83">
        <w:rPr>
          <w:rFonts w:asciiTheme="minorHAnsi" w:hAnsiTheme="minorHAnsi"/>
          <w:sz w:val="22"/>
          <w:szCs w:val="22"/>
        </w:rPr>
        <w:t>biseksüeller</w:t>
      </w:r>
      <w:proofErr w:type="spellEnd"/>
      <w:r w:rsidR="008E4B83" w:rsidRPr="008E4B83">
        <w:rPr>
          <w:rFonts w:asciiTheme="minorHAnsi" w:hAnsiTheme="minorHAnsi"/>
          <w:sz w:val="22"/>
          <w:szCs w:val="22"/>
        </w:rPr>
        <w:t xml:space="preserve">, ilaç bağımlıları, kan transfüzyonu alanlar, hemofili ve </w:t>
      </w:r>
      <w:proofErr w:type="spellStart"/>
      <w:r w:rsidR="008E4B83" w:rsidRPr="008E4B83">
        <w:rPr>
          <w:rFonts w:asciiTheme="minorHAnsi" w:hAnsiTheme="minorHAnsi"/>
          <w:sz w:val="22"/>
          <w:szCs w:val="22"/>
        </w:rPr>
        <w:t>koagülasyon</w:t>
      </w:r>
      <w:proofErr w:type="spellEnd"/>
      <w:r w:rsidR="008E4B83" w:rsidRPr="008E4B83">
        <w:rPr>
          <w:rFonts w:asciiTheme="minorHAnsi" w:hAnsiTheme="minorHAnsi"/>
          <w:sz w:val="22"/>
          <w:szCs w:val="22"/>
        </w:rPr>
        <w:t xml:space="preserve"> bozukluklarıdır. AIDS bütün yaş gruplarını etkiler ancak %98 erişkinlerde rastlanır. Kandaki en önemli değişiklik </w:t>
      </w:r>
      <w:r w:rsidR="00213236" w:rsidRPr="008E4B83">
        <w:rPr>
          <w:rFonts w:asciiTheme="minorHAnsi" w:hAnsiTheme="minorHAnsi"/>
          <w:sz w:val="22"/>
          <w:szCs w:val="22"/>
        </w:rPr>
        <w:t xml:space="preserve">da CD4-T4 </w:t>
      </w:r>
      <w:r w:rsidR="008E4B83" w:rsidRPr="008E4B83">
        <w:rPr>
          <w:rFonts w:asciiTheme="minorHAnsi" w:hAnsiTheme="minorHAnsi"/>
          <w:sz w:val="22"/>
          <w:szCs w:val="22"/>
        </w:rPr>
        <w:t xml:space="preserve">lenfositlerin total lenfositlerin %14 unun altına </w:t>
      </w:r>
      <w:r w:rsidR="00213236">
        <w:rPr>
          <w:rFonts w:asciiTheme="minorHAnsi" w:hAnsiTheme="minorHAnsi"/>
          <w:sz w:val="22"/>
          <w:szCs w:val="22"/>
        </w:rPr>
        <w:t>y</w:t>
      </w:r>
      <w:r w:rsidR="008E4B83" w:rsidRPr="008E4B83">
        <w:rPr>
          <w:rFonts w:asciiTheme="minorHAnsi" w:hAnsiTheme="minorHAnsi"/>
          <w:sz w:val="22"/>
          <w:szCs w:val="22"/>
        </w:rPr>
        <w:t xml:space="preserve">a </w:t>
      </w:r>
      <w:r w:rsidR="00213236">
        <w:rPr>
          <w:rFonts w:asciiTheme="minorHAnsi" w:hAnsiTheme="minorHAnsi"/>
          <w:sz w:val="22"/>
          <w:szCs w:val="22"/>
        </w:rPr>
        <w:t xml:space="preserve">da </w:t>
      </w:r>
      <w:r w:rsidR="008E4B83" w:rsidRPr="008E4B83">
        <w:rPr>
          <w:rFonts w:asciiTheme="minorHAnsi" w:hAnsiTheme="minorHAnsi"/>
          <w:sz w:val="22"/>
          <w:szCs w:val="22"/>
        </w:rPr>
        <w:t>mm</w:t>
      </w:r>
      <w:r w:rsidR="008E4B83" w:rsidRPr="008E4B83">
        <w:rPr>
          <w:rFonts w:asciiTheme="minorHAnsi" w:hAnsiTheme="minorHAnsi"/>
          <w:sz w:val="22"/>
          <w:szCs w:val="22"/>
          <w:vertAlign w:val="superscript"/>
        </w:rPr>
        <w:t>3</w:t>
      </w:r>
      <w:r w:rsidR="008E4B83" w:rsidRPr="008E4B83">
        <w:rPr>
          <w:rFonts w:asciiTheme="minorHAnsi" w:hAnsiTheme="minorHAnsi"/>
          <w:sz w:val="22"/>
          <w:szCs w:val="22"/>
        </w:rPr>
        <w:t xml:space="preserve"> de 200 </w:t>
      </w:r>
      <w:r w:rsidR="00213236">
        <w:rPr>
          <w:rFonts w:asciiTheme="minorHAnsi" w:hAnsiTheme="minorHAnsi"/>
          <w:sz w:val="22"/>
          <w:szCs w:val="22"/>
        </w:rPr>
        <w:t>ü</w:t>
      </w:r>
      <w:r w:rsidR="008E4B83" w:rsidRPr="008E4B83">
        <w:rPr>
          <w:rFonts w:asciiTheme="minorHAnsi" w:hAnsiTheme="minorHAnsi"/>
          <w:sz w:val="22"/>
          <w:szCs w:val="22"/>
        </w:rPr>
        <w:t>n altına düşmesidi</w:t>
      </w:r>
      <w:r w:rsidR="003821EE">
        <w:rPr>
          <w:rFonts w:asciiTheme="minorHAnsi" w:hAnsiTheme="minorHAnsi"/>
          <w:sz w:val="22"/>
          <w:szCs w:val="22"/>
        </w:rPr>
        <w:t xml:space="preserve">r. </w:t>
      </w:r>
    </w:p>
    <w:p w:rsidR="004E20DC" w:rsidRPr="008F7062" w:rsidRDefault="004E20DC" w:rsidP="004E20DC">
      <w:pPr>
        <w:rPr>
          <w:rFonts w:asciiTheme="minorHAnsi" w:hAnsiTheme="minorHAnsi"/>
          <w:sz w:val="22"/>
          <w:szCs w:val="22"/>
        </w:rPr>
      </w:pPr>
      <w:r>
        <w:rPr>
          <w:rFonts w:asciiTheme="minorHAnsi" w:hAnsiTheme="minorHAnsi"/>
          <w:sz w:val="22"/>
          <w:szCs w:val="22"/>
        </w:rPr>
        <w:t xml:space="preserve">Son zamanlarda </w:t>
      </w:r>
      <w:proofErr w:type="spellStart"/>
      <w:r>
        <w:rPr>
          <w:rFonts w:asciiTheme="minorHAnsi" w:hAnsiTheme="minorHAnsi"/>
          <w:sz w:val="22"/>
          <w:szCs w:val="22"/>
        </w:rPr>
        <w:t>antiretroviral</w:t>
      </w:r>
      <w:proofErr w:type="spellEnd"/>
      <w:r>
        <w:rPr>
          <w:rFonts w:asciiTheme="minorHAnsi" w:hAnsiTheme="minorHAnsi"/>
          <w:sz w:val="22"/>
          <w:szCs w:val="22"/>
        </w:rPr>
        <w:t xml:space="preserve"> ajanlar ve proteaz inhibitörleri maddelerle oluşturulan tedavi rejimleri ile </w:t>
      </w:r>
      <w:proofErr w:type="gramStart"/>
      <w:r>
        <w:rPr>
          <w:rFonts w:asciiTheme="minorHAnsi" w:hAnsiTheme="minorHAnsi"/>
          <w:sz w:val="22"/>
          <w:szCs w:val="22"/>
        </w:rPr>
        <w:t>tatminkar</w:t>
      </w:r>
      <w:proofErr w:type="gramEnd"/>
      <w:r>
        <w:rPr>
          <w:rFonts w:asciiTheme="minorHAnsi" w:hAnsiTheme="minorHAnsi"/>
          <w:sz w:val="22"/>
          <w:szCs w:val="22"/>
        </w:rPr>
        <w:t xml:space="preserve"> sonuçlar alınmaya başlanmıştır. Fakat yapılan çalışmalarda virüsün hiçbir zaman tümüyle </w:t>
      </w:r>
      <w:proofErr w:type="spellStart"/>
      <w:r>
        <w:rPr>
          <w:rFonts w:asciiTheme="minorHAnsi" w:hAnsiTheme="minorHAnsi"/>
          <w:sz w:val="22"/>
          <w:szCs w:val="22"/>
        </w:rPr>
        <w:t>eradike</w:t>
      </w:r>
      <w:proofErr w:type="spellEnd"/>
      <w:r>
        <w:rPr>
          <w:rFonts w:asciiTheme="minorHAnsi" w:hAnsiTheme="minorHAnsi"/>
          <w:sz w:val="22"/>
          <w:szCs w:val="22"/>
        </w:rPr>
        <w:t xml:space="preserve"> edilemediği belirlendiğinden tedavinin yaşam boyu sürmesi gerektiğinden söz edilmektedir. AIDS </w:t>
      </w:r>
      <w:r w:rsidRPr="008F7062">
        <w:rPr>
          <w:rFonts w:asciiTheme="minorHAnsi" w:hAnsiTheme="minorHAnsi"/>
          <w:sz w:val="22"/>
          <w:szCs w:val="22"/>
        </w:rPr>
        <w:t xml:space="preserve">coğrafik yerleşime bakmaksızın </w:t>
      </w:r>
      <w:proofErr w:type="spellStart"/>
      <w:r w:rsidRPr="008F7062">
        <w:rPr>
          <w:rFonts w:asciiTheme="minorHAnsi" w:hAnsiTheme="minorHAnsi"/>
          <w:sz w:val="22"/>
          <w:szCs w:val="22"/>
        </w:rPr>
        <w:t>dişhekimliği</w:t>
      </w:r>
      <w:r>
        <w:rPr>
          <w:rFonts w:asciiTheme="minorHAnsi" w:hAnsiTheme="minorHAnsi"/>
          <w:sz w:val="22"/>
          <w:szCs w:val="22"/>
        </w:rPr>
        <w:t>ni</w:t>
      </w:r>
      <w:proofErr w:type="spellEnd"/>
      <w:r w:rsidRPr="008F7062">
        <w:rPr>
          <w:rFonts w:asciiTheme="minorHAnsi" w:hAnsiTheme="minorHAnsi"/>
          <w:sz w:val="22"/>
          <w:szCs w:val="22"/>
        </w:rPr>
        <w:t xml:space="preserve"> etkileyen bir hastalıktır. </w:t>
      </w:r>
      <w:r>
        <w:rPr>
          <w:rFonts w:asciiTheme="minorHAnsi" w:hAnsiTheme="minorHAnsi"/>
          <w:sz w:val="22"/>
          <w:szCs w:val="22"/>
        </w:rPr>
        <w:t xml:space="preserve">Ağız </w:t>
      </w:r>
      <w:r w:rsidRPr="008F7062">
        <w:rPr>
          <w:rFonts w:asciiTheme="minorHAnsi" w:hAnsiTheme="minorHAnsi"/>
          <w:sz w:val="22"/>
          <w:szCs w:val="22"/>
        </w:rPr>
        <w:t xml:space="preserve">hastalığın klinik belirtilerinin sık görüldüğü bir </w:t>
      </w:r>
      <w:r>
        <w:rPr>
          <w:rFonts w:asciiTheme="minorHAnsi" w:hAnsiTheme="minorHAnsi"/>
          <w:sz w:val="22"/>
          <w:szCs w:val="22"/>
        </w:rPr>
        <w:t>bölgedir</w:t>
      </w:r>
      <w:r w:rsidRPr="008F7062">
        <w:rPr>
          <w:rFonts w:asciiTheme="minorHAnsi" w:hAnsiTheme="minorHAnsi"/>
          <w:sz w:val="22"/>
          <w:szCs w:val="22"/>
        </w:rPr>
        <w:t xml:space="preserve"> ve </w:t>
      </w:r>
      <w:proofErr w:type="spellStart"/>
      <w:r w:rsidRPr="008F7062">
        <w:rPr>
          <w:rFonts w:asciiTheme="minorHAnsi" w:hAnsiTheme="minorHAnsi"/>
          <w:sz w:val="22"/>
          <w:szCs w:val="22"/>
        </w:rPr>
        <w:t>dişhekimleri</w:t>
      </w:r>
      <w:proofErr w:type="spellEnd"/>
      <w:r w:rsidRPr="008F7062">
        <w:rPr>
          <w:rFonts w:asciiTheme="minorHAnsi" w:hAnsiTheme="minorHAnsi"/>
          <w:sz w:val="22"/>
          <w:szCs w:val="22"/>
        </w:rPr>
        <w:t xml:space="preserve"> bu hastalığın oral belirtilerini </w:t>
      </w:r>
      <w:r>
        <w:rPr>
          <w:rFonts w:asciiTheme="minorHAnsi" w:hAnsiTheme="minorHAnsi"/>
          <w:sz w:val="22"/>
          <w:szCs w:val="22"/>
        </w:rPr>
        <w:t xml:space="preserve">hemen fark edip hastanın ilgili yerlere başvurmasını sağlamalıdırlar. Gerekiyorsa hastanın hekimiyle işbirliği içinde </w:t>
      </w:r>
      <w:r w:rsidRPr="008F7062">
        <w:rPr>
          <w:rFonts w:asciiTheme="minorHAnsi" w:hAnsiTheme="minorHAnsi"/>
          <w:sz w:val="22"/>
          <w:szCs w:val="22"/>
        </w:rPr>
        <w:t xml:space="preserve">tedavi edebilmelidirler. </w:t>
      </w:r>
      <w:proofErr w:type="spellStart"/>
      <w:r w:rsidRPr="008F7062">
        <w:rPr>
          <w:rFonts w:asciiTheme="minorHAnsi" w:hAnsiTheme="minorHAnsi"/>
          <w:sz w:val="22"/>
          <w:szCs w:val="22"/>
        </w:rPr>
        <w:t>Dişhekimleri</w:t>
      </w:r>
      <w:proofErr w:type="spellEnd"/>
      <w:r w:rsidRPr="008F7062">
        <w:rPr>
          <w:rFonts w:asciiTheme="minorHAnsi" w:hAnsiTheme="minorHAnsi"/>
          <w:sz w:val="22"/>
          <w:szCs w:val="22"/>
        </w:rPr>
        <w:t xml:space="preserve"> </w:t>
      </w:r>
      <w:r w:rsidR="002D68B1">
        <w:rPr>
          <w:rFonts w:asciiTheme="minorHAnsi" w:hAnsiTheme="minorHAnsi"/>
          <w:sz w:val="22"/>
          <w:szCs w:val="22"/>
        </w:rPr>
        <w:t>HİV</w:t>
      </w:r>
      <w:r w:rsidRPr="008F7062">
        <w:rPr>
          <w:rFonts w:asciiTheme="minorHAnsi" w:hAnsiTheme="minorHAnsi"/>
          <w:sz w:val="22"/>
          <w:szCs w:val="22"/>
        </w:rPr>
        <w:t>-enfekte hastalara yardım edebilmeye ve hastalık süresince oral sağlığı korumaya/sürdürebilmeye yetkin ve hazırlıklı olma</w:t>
      </w:r>
      <w:r>
        <w:rPr>
          <w:rFonts w:asciiTheme="minorHAnsi" w:hAnsiTheme="minorHAnsi"/>
          <w:sz w:val="22"/>
          <w:szCs w:val="22"/>
        </w:rPr>
        <w:t>k zorundadırlar</w:t>
      </w:r>
      <w:r w:rsidRPr="008F7062">
        <w:rPr>
          <w:rFonts w:asciiTheme="minorHAnsi" w:hAnsiTheme="minorHAnsi"/>
          <w:sz w:val="22"/>
          <w:szCs w:val="22"/>
        </w:rPr>
        <w:t>.</w:t>
      </w:r>
    </w:p>
    <w:p w:rsidR="004E20DC" w:rsidRPr="008F7062" w:rsidRDefault="004E20DC" w:rsidP="004E20DC">
      <w:pPr>
        <w:pStyle w:val="Balk1"/>
        <w:spacing w:before="120" w:after="120"/>
        <w:jc w:val="left"/>
        <w:rPr>
          <w:rFonts w:asciiTheme="minorHAnsi" w:hAnsiTheme="minorHAnsi"/>
          <w:b/>
          <w:sz w:val="22"/>
          <w:szCs w:val="22"/>
        </w:rPr>
      </w:pPr>
      <w:r w:rsidRPr="008F7062">
        <w:rPr>
          <w:rFonts w:asciiTheme="minorHAnsi" w:hAnsiTheme="minorHAnsi"/>
          <w:b/>
          <w:sz w:val="22"/>
          <w:szCs w:val="22"/>
        </w:rPr>
        <w:t>Periodontal tedavi protokolü</w:t>
      </w:r>
    </w:p>
    <w:p w:rsidR="004E20DC" w:rsidRPr="008F7062" w:rsidRDefault="002D68B1" w:rsidP="004E20DC">
      <w:pPr>
        <w:rPr>
          <w:rFonts w:asciiTheme="minorHAnsi" w:hAnsiTheme="minorHAnsi"/>
          <w:sz w:val="22"/>
          <w:szCs w:val="22"/>
        </w:rPr>
      </w:pPr>
      <w:r>
        <w:rPr>
          <w:rFonts w:asciiTheme="minorHAnsi" w:hAnsiTheme="minorHAnsi"/>
          <w:sz w:val="22"/>
          <w:szCs w:val="22"/>
        </w:rPr>
        <w:t>HİV</w:t>
      </w:r>
      <w:r w:rsidR="004E20DC" w:rsidRPr="008F7062">
        <w:rPr>
          <w:rFonts w:asciiTheme="minorHAnsi" w:hAnsiTheme="minorHAnsi"/>
          <w:sz w:val="22"/>
          <w:szCs w:val="22"/>
        </w:rPr>
        <w:t>-enfekte hastalarda güvenli ve etkili bir tedavi yapabilmek için çeşitli değerlendirmelerin yapılması önemlidir.</w:t>
      </w:r>
    </w:p>
    <w:p w:rsidR="004E20DC" w:rsidRPr="008F7062" w:rsidRDefault="004E20DC" w:rsidP="004E20DC">
      <w:pPr>
        <w:pStyle w:val="Balk2"/>
        <w:jc w:val="left"/>
        <w:rPr>
          <w:rFonts w:asciiTheme="minorHAnsi" w:hAnsiTheme="minorHAnsi"/>
          <w:sz w:val="22"/>
          <w:szCs w:val="22"/>
        </w:rPr>
      </w:pPr>
      <w:r w:rsidRPr="008F7062">
        <w:rPr>
          <w:rFonts w:asciiTheme="minorHAnsi" w:hAnsiTheme="minorHAnsi"/>
          <w:sz w:val="22"/>
          <w:szCs w:val="22"/>
        </w:rPr>
        <w:t>Sağlık durumu</w:t>
      </w:r>
    </w:p>
    <w:p w:rsidR="004E20DC" w:rsidRDefault="004E20DC" w:rsidP="004E20DC">
      <w:pPr>
        <w:rPr>
          <w:rFonts w:asciiTheme="minorHAnsi" w:hAnsiTheme="minorHAnsi"/>
          <w:sz w:val="22"/>
          <w:szCs w:val="22"/>
        </w:rPr>
      </w:pPr>
      <w:r w:rsidRPr="008F7062">
        <w:rPr>
          <w:rFonts w:asciiTheme="minorHAnsi" w:hAnsiTheme="minorHAnsi"/>
          <w:sz w:val="22"/>
          <w:szCs w:val="22"/>
        </w:rPr>
        <w:t>Hastanın sağlık durumu</w:t>
      </w:r>
      <w:r>
        <w:rPr>
          <w:rFonts w:asciiTheme="minorHAnsi" w:hAnsiTheme="minorHAnsi"/>
          <w:sz w:val="22"/>
          <w:szCs w:val="22"/>
        </w:rPr>
        <w:t>,</w:t>
      </w:r>
      <w:r w:rsidRPr="008F7062">
        <w:rPr>
          <w:rFonts w:asciiTheme="minorHAnsi" w:hAnsiTheme="minorHAnsi"/>
          <w:sz w:val="22"/>
          <w:szCs w:val="22"/>
        </w:rPr>
        <w:t xml:space="preserve"> medikal anamnez ve doktor </w:t>
      </w:r>
      <w:proofErr w:type="gramStart"/>
      <w:r w:rsidRPr="008F7062">
        <w:rPr>
          <w:rFonts w:asciiTheme="minorHAnsi" w:hAnsiTheme="minorHAnsi"/>
          <w:sz w:val="22"/>
          <w:szCs w:val="22"/>
        </w:rPr>
        <w:t>konsültasyonu</w:t>
      </w:r>
      <w:proofErr w:type="gramEnd"/>
      <w:r w:rsidRPr="008F7062">
        <w:rPr>
          <w:rFonts w:asciiTheme="minorHAnsi" w:hAnsiTheme="minorHAnsi"/>
          <w:sz w:val="22"/>
          <w:szCs w:val="22"/>
        </w:rPr>
        <w:t xml:space="preserve"> ile saptanmalıdır. Tedavi kararı, hastanın sağlık durumuna göre de</w:t>
      </w:r>
      <w:r>
        <w:rPr>
          <w:rFonts w:asciiTheme="minorHAnsi" w:hAnsiTheme="minorHAnsi"/>
          <w:sz w:val="22"/>
          <w:szCs w:val="22"/>
        </w:rPr>
        <w:t>ğişiklik gösterecektir. Örneğin;</w:t>
      </w:r>
      <w:r w:rsidRPr="008F7062">
        <w:rPr>
          <w:rFonts w:asciiTheme="minorHAnsi" w:hAnsiTheme="minorHAnsi"/>
          <w:sz w:val="22"/>
          <w:szCs w:val="22"/>
        </w:rPr>
        <w:t xml:space="preserve"> AIDS hastalarında yara iyileşmesinde gecikme ve </w:t>
      </w:r>
      <w:proofErr w:type="spellStart"/>
      <w:r w:rsidRPr="008F7062">
        <w:rPr>
          <w:rFonts w:asciiTheme="minorHAnsi" w:hAnsiTheme="minorHAnsi"/>
          <w:sz w:val="22"/>
          <w:szCs w:val="22"/>
        </w:rPr>
        <w:t>postoperatif</w:t>
      </w:r>
      <w:proofErr w:type="spellEnd"/>
      <w:r w:rsidRPr="008F7062">
        <w:rPr>
          <w:rFonts w:asciiTheme="minorHAnsi" w:hAnsiTheme="minorHAnsi"/>
          <w:sz w:val="22"/>
          <w:szCs w:val="22"/>
        </w:rPr>
        <w:t xml:space="preserve"> </w:t>
      </w:r>
      <w:proofErr w:type="gramStart"/>
      <w:r w:rsidRPr="008F7062">
        <w:rPr>
          <w:rFonts w:asciiTheme="minorHAnsi" w:hAnsiTheme="minorHAnsi"/>
          <w:sz w:val="22"/>
          <w:szCs w:val="22"/>
        </w:rPr>
        <w:t>enfeksiyon</w:t>
      </w:r>
      <w:proofErr w:type="gramEnd"/>
      <w:r w:rsidRPr="008F7062">
        <w:rPr>
          <w:rFonts w:asciiTheme="minorHAnsi" w:hAnsiTheme="minorHAnsi"/>
          <w:sz w:val="22"/>
          <w:szCs w:val="22"/>
        </w:rPr>
        <w:t xml:space="preserve"> riski</w:t>
      </w:r>
      <w:r>
        <w:rPr>
          <w:rFonts w:asciiTheme="minorHAnsi" w:hAnsiTheme="minorHAnsi"/>
          <w:sz w:val="22"/>
          <w:szCs w:val="22"/>
        </w:rPr>
        <w:t>nde artış</w:t>
      </w:r>
      <w:r w:rsidRPr="008F7062">
        <w:rPr>
          <w:rFonts w:asciiTheme="minorHAnsi" w:hAnsiTheme="minorHAnsi"/>
          <w:sz w:val="22"/>
          <w:szCs w:val="22"/>
        </w:rPr>
        <w:t xml:space="preserve"> vardır</w:t>
      </w:r>
      <w:r>
        <w:rPr>
          <w:rFonts w:asciiTheme="minorHAnsi" w:hAnsiTheme="minorHAnsi"/>
          <w:sz w:val="22"/>
          <w:szCs w:val="22"/>
        </w:rPr>
        <w:t>.</w:t>
      </w:r>
      <w:r w:rsidRPr="008F7062">
        <w:rPr>
          <w:rFonts w:asciiTheme="minorHAnsi" w:hAnsiTheme="minorHAnsi"/>
          <w:sz w:val="22"/>
          <w:szCs w:val="22"/>
        </w:rPr>
        <w:t xml:space="preserve"> </w:t>
      </w:r>
      <w:r>
        <w:rPr>
          <w:rFonts w:asciiTheme="minorHAnsi" w:hAnsiTheme="minorHAnsi"/>
          <w:sz w:val="22"/>
          <w:szCs w:val="22"/>
        </w:rPr>
        <w:t>A</w:t>
      </w:r>
      <w:r w:rsidRPr="008F7062">
        <w:rPr>
          <w:rFonts w:asciiTheme="minorHAnsi" w:hAnsiTheme="minorHAnsi"/>
          <w:sz w:val="22"/>
          <w:szCs w:val="22"/>
        </w:rPr>
        <w:t>ncak bu iki durum</w:t>
      </w:r>
      <w:r>
        <w:rPr>
          <w:rFonts w:asciiTheme="minorHAnsi" w:hAnsiTheme="minorHAnsi"/>
          <w:sz w:val="22"/>
          <w:szCs w:val="22"/>
        </w:rPr>
        <w:t>;</w:t>
      </w:r>
      <w:r w:rsidRPr="008F7062">
        <w:rPr>
          <w:rFonts w:asciiTheme="minorHAnsi" w:hAnsiTheme="minorHAnsi"/>
          <w:sz w:val="22"/>
          <w:szCs w:val="22"/>
        </w:rPr>
        <w:t xml:space="preserve">  diğer açılardan sağlıklı, asemptomatik ve CD4 sayıları normal/normale yakın ve viral </w:t>
      </w:r>
      <w:proofErr w:type="spellStart"/>
      <w:r w:rsidRPr="008F7062">
        <w:rPr>
          <w:rFonts w:asciiTheme="minorHAnsi" w:hAnsiTheme="minorHAnsi"/>
          <w:sz w:val="22"/>
          <w:szCs w:val="22"/>
        </w:rPr>
        <w:t>bi</w:t>
      </w:r>
      <w:r>
        <w:rPr>
          <w:rFonts w:asciiTheme="minorHAnsi" w:hAnsiTheme="minorHAnsi"/>
          <w:sz w:val="22"/>
          <w:szCs w:val="22"/>
        </w:rPr>
        <w:t>y</w:t>
      </w:r>
      <w:r w:rsidRPr="008F7062">
        <w:rPr>
          <w:rFonts w:asciiTheme="minorHAnsi" w:hAnsiTheme="minorHAnsi"/>
          <w:sz w:val="22"/>
          <w:szCs w:val="22"/>
        </w:rPr>
        <w:t>oyükü</w:t>
      </w:r>
      <w:proofErr w:type="spellEnd"/>
      <w:r w:rsidRPr="008F7062">
        <w:rPr>
          <w:rFonts w:asciiTheme="minorHAnsi" w:hAnsiTheme="minorHAnsi"/>
          <w:sz w:val="22"/>
          <w:szCs w:val="22"/>
        </w:rPr>
        <w:t xml:space="preserve"> düşük olan,  </w:t>
      </w:r>
      <w:r w:rsidR="002D68B1">
        <w:rPr>
          <w:rFonts w:asciiTheme="minorHAnsi" w:hAnsiTheme="minorHAnsi"/>
          <w:sz w:val="22"/>
          <w:szCs w:val="22"/>
        </w:rPr>
        <w:t>HİV</w:t>
      </w:r>
      <w:r w:rsidRPr="008F7062">
        <w:rPr>
          <w:rFonts w:asciiTheme="minorHAnsi" w:hAnsiTheme="minorHAnsi"/>
          <w:sz w:val="22"/>
          <w:szCs w:val="22"/>
        </w:rPr>
        <w:t xml:space="preserve">-enfekte hastalardaki tedavi planlamasını </w:t>
      </w:r>
      <w:r>
        <w:rPr>
          <w:rFonts w:asciiTheme="minorHAnsi" w:hAnsiTheme="minorHAnsi"/>
          <w:sz w:val="22"/>
          <w:szCs w:val="22"/>
        </w:rPr>
        <w:t>çok fazla</w:t>
      </w:r>
      <w:r w:rsidRPr="008F7062">
        <w:rPr>
          <w:rFonts w:asciiTheme="minorHAnsi" w:hAnsiTheme="minorHAnsi"/>
          <w:sz w:val="22"/>
          <w:szCs w:val="22"/>
        </w:rPr>
        <w:t xml:space="preserve"> değiştirmemelidir. Hastanın immün durumu ile ilgili şu bilgileri almak önemlidir</w:t>
      </w:r>
      <w:r>
        <w:rPr>
          <w:rFonts w:asciiTheme="minorHAnsi" w:hAnsiTheme="minorHAnsi"/>
          <w:sz w:val="22"/>
          <w:szCs w:val="22"/>
        </w:rPr>
        <w:t>:</w:t>
      </w:r>
      <w:r w:rsidRPr="008F7062">
        <w:rPr>
          <w:rFonts w:asciiTheme="minorHAnsi" w:hAnsiTheme="minorHAnsi"/>
          <w:sz w:val="22"/>
          <w:szCs w:val="22"/>
        </w:rPr>
        <w:t xml:space="preserve"> CD4+ T4 lenfosit düzeyi nedir? Viral yük şu anda ne durumdadır? Şu andaki CD4+ T4 lenfosit düzeyi ve viral yük geçmişe göre nasıl bir farklılık göstermektedir? Bu testler hastada hangi sıklıkta yapılmaktadır? </w:t>
      </w:r>
      <w:r w:rsidR="002D68B1">
        <w:rPr>
          <w:rFonts w:asciiTheme="minorHAnsi" w:hAnsiTheme="minorHAnsi"/>
          <w:sz w:val="22"/>
          <w:szCs w:val="22"/>
        </w:rPr>
        <w:t>HİV</w:t>
      </w:r>
      <w:r w:rsidRPr="008F7062">
        <w:rPr>
          <w:rFonts w:asciiTheme="minorHAnsi" w:hAnsiTheme="minorHAnsi"/>
          <w:sz w:val="22"/>
          <w:szCs w:val="22"/>
        </w:rPr>
        <w:t xml:space="preserve"> </w:t>
      </w:r>
      <w:proofErr w:type="gramStart"/>
      <w:r w:rsidRPr="008F7062">
        <w:rPr>
          <w:rFonts w:asciiTheme="minorHAnsi" w:hAnsiTheme="minorHAnsi"/>
          <w:sz w:val="22"/>
          <w:szCs w:val="22"/>
        </w:rPr>
        <w:t>enfeksiyonu</w:t>
      </w:r>
      <w:proofErr w:type="gramEnd"/>
      <w:r w:rsidRPr="008F7062">
        <w:rPr>
          <w:rFonts w:asciiTheme="minorHAnsi" w:hAnsiTheme="minorHAnsi"/>
          <w:sz w:val="22"/>
          <w:szCs w:val="22"/>
        </w:rPr>
        <w:t xml:space="preserve"> ne zaman </w:t>
      </w:r>
      <w:r>
        <w:rPr>
          <w:rFonts w:asciiTheme="minorHAnsi" w:hAnsiTheme="minorHAnsi"/>
          <w:sz w:val="22"/>
          <w:szCs w:val="22"/>
        </w:rPr>
        <w:t xml:space="preserve">fark </w:t>
      </w:r>
      <w:r w:rsidR="002D68B1">
        <w:rPr>
          <w:rFonts w:asciiTheme="minorHAnsi" w:hAnsiTheme="minorHAnsi"/>
          <w:sz w:val="22"/>
          <w:szCs w:val="22"/>
        </w:rPr>
        <w:t>edilmiştir</w:t>
      </w:r>
      <w:r w:rsidRPr="008F7062">
        <w:rPr>
          <w:rFonts w:asciiTheme="minorHAnsi" w:hAnsiTheme="minorHAnsi"/>
          <w:sz w:val="22"/>
          <w:szCs w:val="22"/>
        </w:rPr>
        <w:t>? Hastanın hangi gün enfekte olduğunu tespit etmek mümkün müdür? İmmün yanıtı değiştirebilecek</w:t>
      </w:r>
      <w:r>
        <w:rPr>
          <w:rFonts w:asciiTheme="minorHAnsi" w:hAnsiTheme="minorHAnsi"/>
          <w:sz w:val="22"/>
          <w:szCs w:val="22"/>
        </w:rPr>
        <w:t xml:space="preserve"> herhangi bir</w:t>
      </w:r>
      <w:r w:rsidRPr="008F7062">
        <w:rPr>
          <w:rFonts w:asciiTheme="minorHAnsi" w:hAnsiTheme="minorHAnsi"/>
          <w:sz w:val="22"/>
          <w:szCs w:val="22"/>
        </w:rPr>
        <w:t xml:space="preserve"> ilaç bağımlılığı, cinsel yolla bulaşan hastalık, </w:t>
      </w:r>
      <w:r>
        <w:rPr>
          <w:rFonts w:asciiTheme="minorHAnsi" w:hAnsiTheme="minorHAnsi"/>
          <w:sz w:val="22"/>
          <w:szCs w:val="22"/>
        </w:rPr>
        <w:t>çoklu</w:t>
      </w:r>
      <w:r w:rsidRPr="008F7062">
        <w:rPr>
          <w:rFonts w:asciiTheme="minorHAnsi" w:hAnsiTheme="minorHAnsi"/>
          <w:sz w:val="22"/>
          <w:szCs w:val="22"/>
        </w:rPr>
        <w:t xml:space="preserve"> </w:t>
      </w:r>
      <w:proofErr w:type="gramStart"/>
      <w:r w:rsidRPr="008F7062">
        <w:rPr>
          <w:rFonts w:asciiTheme="minorHAnsi" w:hAnsiTheme="minorHAnsi"/>
          <w:sz w:val="22"/>
          <w:szCs w:val="22"/>
        </w:rPr>
        <w:t>enfeksiyonlar</w:t>
      </w:r>
      <w:proofErr w:type="gramEnd"/>
      <w:r w:rsidRPr="008F7062">
        <w:rPr>
          <w:rFonts w:asciiTheme="minorHAnsi" w:hAnsiTheme="minorHAnsi"/>
          <w:sz w:val="22"/>
          <w:szCs w:val="22"/>
        </w:rPr>
        <w:t xml:space="preserve"> veya diğer faktörler mevcut mudur? Örneğin</w:t>
      </w:r>
      <w:r>
        <w:rPr>
          <w:rFonts w:asciiTheme="minorHAnsi" w:hAnsiTheme="minorHAnsi"/>
          <w:sz w:val="22"/>
          <w:szCs w:val="22"/>
        </w:rPr>
        <w:t>;</w:t>
      </w:r>
      <w:r w:rsidRPr="008F7062">
        <w:rPr>
          <w:rFonts w:asciiTheme="minorHAnsi" w:hAnsiTheme="minorHAnsi"/>
          <w:sz w:val="22"/>
          <w:szCs w:val="22"/>
        </w:rPr>
        <w:t xml:space="preserve"> hastada kronik hepatit B, hepatit C, nötropeni, </w:t>
      </w:r>
      <w:proofErr w:type="spellStart"/>
      <w:r w:rsidRPr="008F7062">
        <w:rPr>
          <w:rFonts w:asciiTheme="minorHAnsi" w:hAnsiTheme="minorHAnsi"/>
          <w:sz w:val="22"/>
          <w:szCs w:val="22"/>
        </w:rPr>
        <w:t>trombositopeni</w:t>
      </w:r>
      <w:proofErr w:type="spellEnd"/>
      <w:r w:rsidRPr="008F7062">
        <w:rPr>
          <w:rFonts w:asciiTheme="minorHAnsi" w:hAnsiTheme="minorHAnsi"/>
          <w:sz w:val="22"/>
          <w:szCs w:val="22"/>
        </w:rPr>
        <w:t xml:space="preserve">, beslenme yetersizliği ve </w:t>
      </w:r>
      <w:proofErr w:type="spellStart"/>
      <w:r w:rsidRPr="008F7062">
        <w:rPr>
          <w:rFonts w:asciiTheme="minorHAnsi" w:hAnsiTheme="minorHAnsi"/>
          <w:sz w:val="22"/>
          <w:szCs w:val="22"/>
        </w:rPr>
        <w:t>adenokortikoid</w:t>
      </w:r>
      <w:proofErr w:type="spellEnd"/>
      <w:r w:rsidRPr="008F7062">
        <w:rPr>
          <w:rFonts w:asciiTheme="minorHAnsi" w:hAnsiTheme="minorHAnsi"/>
          <w:sz w:val="22"/>
          <w:szCs w:val="22"/>
        </w:rPr>
        <w:t xml:space="preserve"> yetmezlik var mıdır? Hasta ne tür ilaçlar almaktadır? Aldığı ilaçlara karşı yan etkiler </w:t>
      </w:r>
      <w:r>
        <w:rPr>
          <w:rFonts w:asciiTheme="minorHAnsi" w:hAnsiTheme="minorHAnsi"/>
          <w:sz w:val="22"/>
          <w:szCs w:val="22"/>
        </w:rPr>
        <w:t xml:space="preserve">açısından </w:t>
      </w:r>
      <w:r w:rsidRPr="008F7062">
        <w:rPr>
          <w:rFonts w:asciiTheme="minorHAnsi" w:hAnsiTheme="minorHAnsi"/>
          <w:sz w:val="22"/>
          <w:szCs w:val="22"/>
        </w:rPr>
        <w:t xml:space="preserve">hasta </w:t>
      </w:r>
      <w:r>
        <w:rPr>
          <w:rFonts w:asciiTheme="minorHAnsi" w:hAnsiTheme="minorHAnsi"/>
          <w:sz w:val="22"/>
          <w:szCs w:val="22"/>
        </w:rPr>
        <w:t>gözlem altında mıdır</w:t>
      </w:r>
      <w:r w:rsidRPr="008F7062">
        <w:rPr>
          <w:rFonts w:asciiTheme="minorHAnsi" w:hAnsiTheme="minorHAnsi"/>
          <w:sz w:val="22"/>
          <w:szCs w:val="22"/>
        </w:rPr>
        <w:t>?</w:t>
      </w:r>
    </w:p>
    <w:p w:rsidR="008E4B83" w:rsidRDefault="00B97434" w:rsidP="0076426E">
      <w:pPr>
        <w:rPr>
          <w:rFonts w:asciiTheme="minorHAnsi" w:hAnsiTheme="minorHAnsi"/>
          <w:sz w:val="22"/>
          <w:szCs w:val="22"/>
        </w:rPr>
      </w:pPr>
      <w:r>
        <w:rPr>
          <w:rFonts w:asciiTheme="minorHAnsi" w:hAnsiTheme="minorHAnsi"/>
          <w:sz w:val="22"/>
          <w:szCs w:val="22"/>
        </w:rPr>
      </w:r>
      <w:r w:rsidR="00FA6620">
        <w:rPr>
          <w:rFonts w:asciiTheme="minorHAnsi" w:hAnsiTheme="minorHAnsi"/>
          <w:sz w:val="22"/>
          <w:szCs w:val="22"/>
        </w:rPr>
        <w:pict>
          <v:shapetype id="_x0000_t202" coordsize="21600,21600" o:spt="202" path="m,l,21600r21600,l21600,xe">
            <v:stroke joinstyle="miter"/>
            <v:path gradientshapeok="t" o:connecttype="rect"/>
          </v:shapetype>
          <v:shape id="Metin Kutusu 2" o:spid="_x0000_s1026" type="#_x0000_t202" style="width:481.8pt;height:483.2pt;visibility:visible;mso-height-percent:200;mso-left-percent:-10001;mso-top-percent:-10001;mso-wrap-distance-left:9pt;mso-wrap-distance-top:0;mso-wrap-distance-right:9pt;mso-wrap-distance-bottom:0;mso-position-horizontal:absolute;mso-position-horizontal-relative:char;mso-position-vertical:absolute;mso-position-vertical-relative:line;mso-height-percent:200;mso-left-percent:-10001;mso-top-percent:-10001;mso-width-relative:margin;mso-height-relative:margin;v-text-anchor:top">
            <v:textbox style="mso-next-textbox:#Metin Kutusu 2;mso-fit-shape-to-text:t">
              <w:txbxContent>
                <w:p w:rsidR="003821EE" w:rsidRPr="002D68B1" w:rsidRDefault="002963C3" w:rsidP="003821EE">
                  <w:pPr>
                    <w:spacing w:after="240"/>
                    <w:rPr>
                      <w:rFonts w:asciiTheme="minorHAnsi" w:hAnsiTheme="minorHAnsi"/>
                    </w:rPr>
                  </w:pPr>
                  <w:r>
                    <w:rPr>
                      <w:rFonts w:asciiTheme="minorHAnsi" w:hAnsiTheme="minorHAnsi"/>
                    </w:rPr>
                    <w:t xml:space="preserve">HİV yaşamını </w:t>
                  </w:r>
                  <w:r w:rsidR="003821EE" w:rsidRPr="002D68B1">
                    <w:rPr>
                      <w:rFonts w:asciiTheme="minorHAnsi" w:hAnsiTheme="minorHAnsi"/>
                    </w:rPr>
                    <w:t>bütün virüsler gibi</w:t>
                  </w:r>
                  <w:r>
                    <w:rPr>
                      <w:rFonts w:asciiTheme="minorHAnsi" w:hAnsiTheme="minorHAnsi"/>
                    </w:rPr>
                    <w:t>,</w:t>
                  </w:r>
                  <w:r w:rsidR="003821EE" w:rsidRPr="002D68B1">
                    <w:rPr>
                      <w:rFonts w:asciiTheme="minorHAnsi" w:hAnsiTheme="minorHAnsi"/>
                    </w:rPr>
                    <w:t xml:space="preserve"> </w:t>
                  </w:r>
                  <w:r w:rsidR="003E174B">
                    <w:rPr>
                      <w:rFonts w:asciiTheme="minorHAnsi" w:hAnsiTheme="minorHAnsi"/>
                    </w:rPr>
                    <w:t>tek başına sürdüremez</w:t>
                  </w:r>
                  <w:r w:rsidR="003821EE" w:rsidRPr="002D68B1">
                    <w:rPr>
                      <w:rFonts w:asciiTheme="minorHAnsi" w:hAnsiTheme="minorHAnsi"/>
                    </w:rPr>
                    <w:t>, çoğalmak için bir insan hücresine ihtiyacı vardır. HİV, insan vücudunda yaşamını sürdürebilmek için, içinde bulunduğu konak hücre</w:t>
                  </w:r>
                  <w:r w:rsidR="002D68B1" w:rsidRPr="002D68B1">
                    <w:rPr>
                      <w:rFonts w:asciiTheme="minorHAnsi" w:hAnsiTheme="minorHAnsi"/>
                    </w:rPr>
                    <w:t>si</w:t>
                  </w:r>
                  <w:r w:rsidR="003821EE" w:rsidRPr="002D68B1">
                    <w:rPr>
                      <w:rFonts w:asciiTheme="minorHAnsi" w:hAnsiTheme="minorHAnsi"/>
                    </w:rPr>
                    <w:t>nin metabolizmasını (madde değişimi) tıpkı bir parazit gibi kötüye kullanır.</w:t>
                  </w:r>
                  <w:r w:rsidR="003821EE" w:rsidRPr="002D68B1">
                    <w:rPr>
                      <w:rFonts w:asciiTheme="minorHAnsi" w:eastAsiaTheme="minorEastAsia" w:hAnsiTheme="minorHAnsi" w:cstheme="minorBidi"/>
                      <w:color w:val="000000" w:themeColor="text1"/>
                      <w:kern w:val="24"/>
                      <w:lang w:eastAsia="en-US"/>
                    </w:rPr>
                    <w:t xml:space="preserve"> </w:t>
                  </w:r>
                  <w:r w:rsidR="002D68B1" w:rsidRPr="002D68B1">
                    <w:rPr>
                      <w:rFonts w:asciiTheme="minorHAnsi" w:eastAsiaTheme="minorEastAsia" w:hAnsiTheme="minorHAnsi" w:cstheme="minorBidi"/>
                      <w:color w:val="000000" w:themeColor="text1"/>
                      <w:kern w:val="24"/>
                      <w:lang w:eastAsia="en-US"/>
                    </w:rPr>
                    <w:t>Aslında v</w:t>
                  </w:r>
                  <w:r w:rsidR="003821EE" w:rsidRPr="002D68B1">
                    <w:rPr>
                      <w:rFonts w:asciiTheme="minorHAnsi" w:hAnsiTheme="minorHAnsi"/>
                    </w:rPr>
                    <w:t>irüs basit bir yapıya sahiptir</w:t>
                  </w:r>
                  <w:r w:rsidR="003E38EA">
                    <w:rPr>
                      <w:rFonts w:asciiTheme="minorHAnsi" w:hAnsiTheme="minorHAnsi"/>
                    </w:rPr>
                    <w:t>.</w:t>
                  </w:r>
                  <w:r w:rsidR="003821EE" w:rsidRPr="002D68B1">
                    <w:rPr>
                      <w:rFonts w:asciiTheme="minorHAnsi" w:hAnsiTheme="minorHAnsi"/>
                      <w:bCs/>
                    </w:rPr>
                    <w:t xml:space="preserve"> </w:t>
                  </w:r>
                  <w:proofErr w:type="spellStart"/>
                  <w:r w:rsidR="003821EE" w:rsidRPr="002D68B1">
                    <w:rPr>
                      <w:rFonts w:asciiTheme="minorHAnsi" w:hAnsiTheme="minorHAnsi"/>
                    </w:rPr>
                    <w:t>HİV´in</w:t>
                  </w:r>
                  <w:proofErr w:type="spellEnd"/>
                  <w:r w:rsidR="003821EE" w:rsidRPr="002D68B1">
                    <w:rPr>
                      <w:rFonts w:asciiTheme="minorHAnsi" w:hAnsiTheme="minorHAnsi"/>
                    </w:rPr>
                    <w:t xml:space="preserve"> konak olarak kullandığı insan hücreleri, bağışıklık sistemi içerisinde özel </w:t>
                  </w:r>
                  <w:r w:rsidR="003E174B">
                    <w:rPr>
                      <w:rFonts w:asciiTheme="minorHAnsi" w:hAnsiTheme="minorHAnsi"/>
                    </w:rPr>
                    <w:t>bir hücre grubudur</w:t>
                  </w:r>
                  <w:r w:rsidR="003821EE" w:rsidRPr="002D68B1">
                    <w:rPr>
                      <w:rFonts w:asciiTheme="minorHAnsi" w:hAnsiTheme="minorHAnsi"/>
                    </w:rPr>
                    <w:t xml:space="preserve"> “CD4-Yardımcı Hücre</w:t>
                  </w:r>
                  <w:r w:rsidR="003E38EA">
                    <w:rPr>
                      <w:rFonts w:asciiTheme="minorHAnsi" w:hAnsiTheme="minorHAnsi"/>
                    </w:rPr>
                    <w:t>ler</w:t>
                  </w:r>
                  <w:r w:rsidR="003821EE" w:rsidRPr="002D68B1">
                    <w:rPr>
                      <w:rFonts w:asciiTheme="minorHAnsi" w:hAnsiTheme="minorHAnsi"/>
                    </w:rPr>
                    <w:t>” olarak adlandırılır.</w:t>
                  </w:r>
                </w:p>
                <w:p w:rsidR="006D0D1A" w:rsidRDefault="003821EE" w:rsidP="006D0D1A">
                  <w:pPr>
                    <w:spacing w:after="240"/>
                    <w:rPr>
                      <w:rFonts w:asciiTheme="minorHAnsi" w:hAnsiTheme="minorHAnsi"/>
                    </w:rPr>
                  </w:pPr>
                  <w:r w:rsidRPr="002D68B1">
                    <w:rPr>
                      <w:rFonts w:asciiTheme="minorHAnsi" w:hAnsiTheme="minorHAnsi"/>
                    </w:rPr>
                    <w:t xml:space="preserve">Bağışıklık sistemi, insan vücudunu </w:t>
                  </w:r>
                  <w:proofErr w:type="gramStart"/>
                  <w:r w:rsidRPr="002D68B1">
                    <w:rPr>
                      <w:rFonts w:asciiTheme="minorHAnsi" w:hAnsiTheme="minorHAnsi"/>
                    </w:rPr>
                    <w:t>enfeksiyonlara</w:t>
                  </w:r>
                  <w:proofErr w:type="gramEnd"/>
                  <w:r w:rsidRPr="002D68B1">
                    <w:rPr>
                      <w:rFonts w:asciiTheme="minorHAnsi" w:hAnsiTheme="minorHAnsi"/>
                    </w:rPr>
                    <w:t xml:space="preserve"> karşı koruyan karmaşık bir savunma mekanizmasıdır. Bu sistem, tıpkı koruyucu birlikler gibi, bağışıklık hücrelerinin farklı gruplarından kuruludur.</w:t>
                  </w:r>
                  <w:r w:rsidR="003E38EA">
                    <w:rPr>
                      <w:rFonts w:asciiTheme="minorHAnsi" w:hAnsiTheme="minorHAnsi"/>
                    </w:rPr>
                    <w:t xml:space="preserve"> V</w:t>
                  </w:r>
                  <w:r w:rsidRPr="002D68B1">
                    <w:rPr>
                      <w:rFonts w:asciiTheme="minorHAnsi" w:hAnsiTheme="minorHAnsi"/>
                    </w:rPr>
                    <w:t>ücudumuzda hastalık yapıcı etkenlere (bakteriler, asalaklar ve virüsler) karşı savunma görevini üstlenir</w:t>
                  </w:r>
                  <w:r w:rsidR="003E38EA">
                    <w:rPr>
                      <w:rFonts w:asciiTheme="minorHAnsi" w:hAnsiTheme="minorHAnsi"/>
                    </w:rPr>
                    <w:t>ler</w:t>
                  </w:r>
                  <w:r w:rsidRPr="002D68B1">
                    <w:rPr>
                      <w:rFonts w:asciiTheme="minorHAnsi" w:hAnsiTheme="minorHAnsi"/>
                    </w:rPr>
                    <w:t xml:space="preserve">. Bu bakteri, asalak ve virüsler, </w:t>
                  </w:r>
                  <w:r w:rsidR="007A08D7">
                    <w:rPr>
                      <w:rFonts w:asciiTheme="minorHAnsi" w:hAnsiTheme="minorHAnsi"/>
                    </w:rPr>
                    <w:t>sürekli olarak bizim için tehdit oluştururlar</w:t>
                  </w:r>
                  <w:r w:rsidRPr="002D68B1">
                    <w:rPr>
                      <w:rFonts w:asciiTheme="minorHAnsi" w:hAnsiTheme="minorHAnsi"/>
                    </w:rPr>
                    <w:t xml:space="preserve">. Bir vücut koruma birliği, tıpkı özel birlikler gibi “Katil </w:t>
                  </w:r>
                  <w:proofErr w:type="spellStart"/>
                  <w:r w:rsidRPr="002D68B1">
                    <w:rPr>
                      <w:rFonts w:asciiTheme="minorHAnsi" w:hAnsiTheme="minorHAnsi"/>
                    </w:rPr>
                    <w:t>Hücre”leri</w:t>
                  </w:r>
                  <w:proofErr w:type="spellEnd"/>
                  <w:r w:rsidRPr="002D68B1">
                    <w:rPr>
                      <w:rFonts w:asciiTheme="minorHAnsi" w:hAnsiTheme="minorHAnsi"/>
                    </w:rPr>
                    <w:t xml:space="preserve"> oluşturur. Bu özel birlik, asalaklarla doğrudan savaşıp onları yok edebilir. Diğer bir savunma birliği ise, bir çeşit sağlık bekçisi diye adlandırabileceğimiz B-Hücreleridir. Bu hücreler, antikorları sayesinde vücuda saldıran asalakları yakalayıp onları felce uğratırlar. Böylelikle asalaklar kolay bir yeme dönüşür. Bağışıklık sisteminin kumanda merkezi CD4-Yardımcı hücreleri</w:t>
                  </w:r>
                  <w:r w:rsidR="007A08D7">
                    <w:rPr>
                      <w:rFonts w:asciiTheme="minorHAnsi" w:hAnsiTheme="minorHAnsi"/>
                    </w:rPr>
                    <w:t>dir.</w:t>
                  </w:r>
                  <w:r w:rsidRPr="002D68B1">
                    <w:rPr>
                      <w:rFonts w:asciiTheme="minorHAnsi" w:hAnsiTheme="minorHAnsi"/>
                    </w:rPr>
                    <w:t xml:space="preserve"> Bu hücreler, diğer koruma birliklerine hücum emrini vererek harekete geçmelerini sağlarlar. Bu nedenle CD4-Hücreleri, bağışıklık sisteminin vazgeçilmez elemanlarından biridir. İyi hazırlanmış koruma birlikleri ile çok iyi görev yapan bir bağışıklık sistemi, mikroplarla hızlı ve etkili bir şekilde mücadele eder.</w:t>
                  </w:r>
                  <w:r w:rsidRPr="002D68B1">
                    <w:rPr>
                      <w:rFonts w:asciiTheme="minorHAnsi" w:eastAsiaTheme="minorEastAsia" w:hAnsiTheme="minorHAnsi" w:cstheme="minorBidi"/>
                      <w:color w:val="000000" w:themeColor="text1"/>
                      <w:kern w:val="24"/>
                      <w:lang w:eastAsia="en-US"/>
                    </w:rPr>
                    <w:t xml:space="preserve"> </w:t>
                  </w:r>
                  <w:r w:rsidRPr="002D68B1">
                    <w:rPr>
                      <w:rFonts w:asciiTheme="minorHAnsi" w:hAnsiTheme="minorHAnsi"/>
                    </w:rPr>
                    <w:t xml:space="preserve">HİV, bağışıklık sistemini işgal edip kumanda merkezini yok eder. Virüs, koruma birliklerini idare eden CD4-Hücreleri içinde çoğalır ve böylelikle onları tahrip eder. CD4-Hücrelerini kaybeden bağışıklık sistemi görevini tam </w:t>
                  </w:r>
                  <w:r w:rsidR="00FA6620">
                    <w:rPr>
                      <w:rFonts w:asciiTheme="minorHAnsi" w:hAnsiTheme="minorHAnsi"/>
                    </w:rPr>
                    <w:t xml:space="preserve">olarak </w:t>
                  </w:r>
                  <w:r w:rsidRPr="002D68B1">
                    <w:rPr>
                      <w:rFonts w:asciiTheme="minorHAnsi" w:hAnsiTheme="minorHAnsi"/>
                    </w:rPr>
                    <w:t>yerine getireme</w:t>
                  </w:r>
                  <w:r w:rsidR="00FA6620">
                    <w:rPr>
                      <w:rFonts w:asciiTheme="minorHAnsi" w:hAnsiTheme="minorHAnsi"/>
                    </w:rPr>
                    <w:t>yeceğinden bu durum</w:t>
                  </w:r>
                  <w:r w:rsidRPr="002D68B1">
                    <w:rPr>
                      <w:rFonts w:asciiTheme="minorHAnsi" w:hAnsiTheme="minorHAnsi"/>
                    </w:rPr>
                    <w:t xml:space="preserve"> old</w:t>
                  </w:r>
                  <w:r w:rsidR="00FA6620">
                    <w:rPr>
                      <w:rFonts w:asciiTheme="minorHAnsi" w:hAnsiTheme="minorHAnsi"/>
                    </w:rPr>
                    <w:t xml:space="preserve">ukça tehlikelidir. Vücut artık </w:t>
                  </w:r>
                  <w:r w:rsidRPr="002D68B1">
                    <w:rPr>
                      <w:rFonts w:asciiTheme="minorHAnsi" w:hAnsiTheme="minorHAnsi"/>
                    </w:rPr>
                    <w:t>normalde tehlikesiz olan asalaklara karşı</w:t>
                  </w:r>
                  <w:r w:rsidR="00FA6620">
                    <w:rPr>
                      <w:rFonts w:asciiTheme="minorHAnsi" w:hAnsiTheme="minorHAnsi"/>
                    </w:rPr>
                    <w:t xml:space="preserve"> da</w:t>
                  </w:r>
                  <w:r w:rsidRPr="002D68B1">
                    <w:rPr>
                      <w:rFonts w:asciiTheme="minorHAnsi" w:hAnsiTheme="minorHAnsi"/>
                    </w:rPr>
                    <w:t xml:space="preserve"> savunma görevini yerine getiremez hale gelir. </w:t>
                  </w:r>
                  <w:r w:rsidR="007A08D7">
                    <w:rPr>
                      <w:rFonts w:asciiTheme="minorHAnsi" w:hAnsiTheme="minorHAnsi"/>
                    </w:rPr>
                    <w:t xml:space="preserve">Mikroplar fırsatçı </w:t>
                  </w:r>
                  <w:proofErr w:type="gramStart"/>
                  <w:r w:rsidR="007A08D7">
                    <w:rPr>
                      <w:rFonts w:asciiTheme="minorHAnsi" w:hAnsiTheme="minorHAnsi"/>
                    </w:rPr>
                    <w:t>enfeksiyonlar</w:t>
                  </w:r>
                  <w:proofErr w:type="gramEnd"/>
                  <w:r w:rsidR="007A08D7">
                    <w:rPr>
                      <w:rFonts w:asciiTheme="minorHAnsi" w:hAnsiTheme="minorHAnsi"/>
                    </w:rPr>
                    <w:t xml:space="preserve"> oluşturmaya başlarlar. Bu tablo kısaca </w:t>
                  </w:r>
                  <w:r w:rsidRPr="002D68B1">
                    <w:rPr>
                      <w:rFonts w:asciiTheme="minorHAnsi" w:hAnsiTheme="minorHAnsi"/>
                    </w:rPr>
                    <w:t>A</w:t>
                  </w:r>
                  <w:r w:rsidR="007A08D7">
                    <w:rPr>
                      <w:rFonts w:asciiTheme="minorHAnsi" w:hAnsiTheme="minorHAnsi"/>
                    </w:rPr>
                    <w:t>I</w:t>
                  </w:r>
                  <w:r w:rsidRPr="002D68B1">
                    <w:rPr>
                      <w:rFonts w:asciiTheme="minorHAnsi" w:hAnsiTheme="minorHAnsi"/>
                    </w:rPr>
                    <w:t>DS olarak adlandırılır</w:t>
                  </w:r>
                  <w:r w:rsidR="006D0D1A">
                    <w:rPr>
                      <w:rFonts w:asciiTheme="minorHAnsi" w:hAnsiTheme="minorHAnsi"/>
                    </w:rPr>
                    <w:t>.</w:t>
                  </w:r>
                </w:p>
                <w:p w:rsidR="003821EE" w:rsidRPr="002D68B1" w:rsidRDefault="003821EE" w:rsidP="006D0D1A">
                  <w:pPr>
                    <w:numPr>
                      <w:ilvl w:val="0"/>
                      <w:numId w:val="7"/>
                    </w:numPr>
                    <w:rPr>
                      <w:rFonts w:asciiTheme="minorHAnsi" w:hAnsiTheme="minorHAnsi"/>
                    </w:rPr>
                  </w:pPr>
                  <w:r w:rsidRPr="002D68B1">
                    <w:rPr>
                      <w:rFonts w:asciiTheme="minorHAnsi" w:hAnsiTheme="minorHAnsi"/>
                    </w:rPr>
                    <w:t>HİV CD4-Yardımcı hücresi olan konak hücre</w:t>
                  </w:r>
                  <w:r w:rsidR="007A08D7">
                    <w:rPr>
                      <w:rFonts w:asciiTheme="minorHAnsi" w:hAnsiTheme="minorHAnsi"/>
                    </w:rPr>
                    <w:t>sini</w:t>
                  </w:r>
                  <w:r w:rsidRPr="002D68B1">
                    <w:rPr>
                      <w:rFonts w:asciiTheme="minorHAnsi" w:hAnsiTheme="minorHAnsi"/>
                    </w:rPr>
                    <w:t xml:space="preserve"> tanır ve o</w:t>
                  </w:r>
                  <w:r w:rsidR="007A08D7">
                    <w:rPr>
                      <w:rFonts w:asciiTheme="minorHAnsi" w:hAnsiTheme="minorHAnsi"/>
                    </w:rPr>
                    <w:t>na</w:t>
                  </w:r>
                  <w:r w:rsidRPr="002D68B1">
                    <w:rPr>
                      <w:rFonts w:asciiTheme="minorHAnsi" w:hAnsiTheme="minorHAnsi"/>
                    </w:rPr>
                    <w:t xml:space="preserve"> kenetlenir.</w:t>
                  </w:r>
                </w:p>
                <w:p w:rsidR="003821EE" w:rsidRPr="002D68B1" w:rsidRDefault="007A08D7" w:rsidP="002D68B1">
                  <w:pPr>
                    <w:numPr>
                      <w:ilvl w:val="0"/>
                      <w:numId w:val="7"/>
                    </w:numPr>
                    <w:rPr>
                      <w:rFonts w:asciiTheme="minorHAnsi" w:hAnsiTheme="minorHAnsi"/>
                    </w:rPr>
                  </w:pPr>
                  <w:r>
                    <w:rPr>
                      <w:rFonts w:asciiTheme="minorHAnsi" w:hAnsiTheme="minorHAnsi"/>
                    </w:rPr>
                    <w:t>Hücre içine girip oraya</w:t>
                  </w:r>
                  <w:r w:rsidR="003821EE" w:rsidRPr="002D68B1">
                    <w:rPr>
                      <w:rFonts w:asciiTheme="minorHAnsi" w:hAnsiTheme="minorHAnsi"/>
                    </w:rPr>
                    <w:t xml:space="preserve"> genetik </w:t>
                  </w:r>
                  <w:r w:rsidR="002D68B1" w:rsidRPr="002D68B1">
                    <w:rPr>
                      <w:rFonts w:asciiTheme="minorHAnsi" w:hAnsiTheme="minorHAnsi"/>
                    </w:rPr>
                    <w:t>materyalini</w:t>
                  </w:r>
                  <w:r w:rsidR="003821EE" w:rsidRPr="002D68B1">
                    <w:rPr>
                      <w:rFonts w:asciiTheme="minorHAnsi" w:hAnsiTheme="minorHAnsi"/>
                    </w:rPr>
                    <w:t xml:space="preserve"> (RNA) ve kendi enzimlerini bırakır.</w:t>
                  </w:r>
                </w:p>
                <w:p w:rsidR="003821EE" w:rsidRPr="002D68B1" w:rsidRDefault="003821EE" w:rsidP="002D68B1">
                  <w:pPr>
                    <w:numPr>
                      <w:ilvl w:val="0"/>
                      <w:numId w:val="7"/>
                    </w:numPr>
                    <w:rPr>
                      <w:rFonts w:asciiTheme="minorHAnsi" w:hAnsiTheme="minorHAnsi"/>
                    </w:rPr>
                  </w:pPr>
                  <w:proofErr w:type="spellStart"/>
                  <w:r w:rsidRPr="002D68B1">
                    <w:rPr>
                      <w:rFonts w:asciiTheme="minorHAnsi" w:hAnsiTheme="minorHAnsi"/>
                    </w:rPr>
                    <w:t>Revers</w:t>
                  </w:r>
                  <w:proofErr w:type="spellEnd"/>
                  <w:r w:rsidRPr="002D68B1">
                    <w:rPr>
                      <w:rFonts w:asciiTheme="minorHAnsi" w:hAnsiTheme="minorHAnsi"/>
                    </w:rPr>
                    <w:t xml:space="preserve"> </w:t>
                  </w:r>
                  <w:proofErr w:type="spellStart"/>
                  <w:r w:rsidRPr="002D68B1">
                    <w:rPr>
                      <w:rFonts w:asciiTheme="minorHAnsi" w:hAnsiTheme="minorHAnsi"/>
                    </w:rPr>
                    <w:t>Transkriptaz</w:t>
                  </w:r>
                  <w:proofErr w:type="spellEnd"/>
                  <w:r w:rsidRPr="002D68B1">
                    <w:rPr>
                      <w:rFonts w:asciiTheme="minorHAnsi" w:hAnsiTheme="minorHAnsi"/>
                    </w:rPr>
                    <w:t xml:space="preserve"> (Genetik şifrenin taşınmasını sağlayan enzim) adlı bir enzim yardımıyla HİV kendi genetik </w:t>
                  </w:r>
                  <w:r w:rsidR="00A371D0" w:rsidRPr="002D68B1">
                    <w:rPr>
                      <w:rFonts w:asciiTheme="minorHAnsi" w:hAnsiTheme="minorHAnsi"/>
                    </w:rPr>
                    <w:t>materyalini</w:t>
                  </w:r>
                  <w:r w:rsidRPr="002D68B1">
                    <w:rPr>
                      <w:rFonts w:asciiTheme="minorHAnsi" w:hAnsiTheme="minorHAnsi"/>
                    </w:rPr>
                    <w:t xml:space="preserve"> insanınkine uydurur.</w:t>
                  </w:r>
                </w:p>
                <w:p w:rsidR="003821EE" w:rsidRPr="002D68B1" w:rsidRDefault="002D68B1" w:rsidP="002D68B1">
                  <w:pPr>
                    <w:numPr>
                      <w:ilvl w:val="0"/>
                      <w:numId w:val="7"/>
                    </w:numPr>
                    <w:rPr>
                      <w:rFonts w:asciiTheme="minorHAnsi" w:hAnsiTheme="minorHAnsi"/>
                    </w:rPr>
                  </w:pPr>
                  <w:proofErr w:type="spellStart"/>
                  <w:r w:rsidRPr="002D68B1">
                    <w:rPr>
                      <w:rFonts w:asciiTheme="minorHAnsi" w:hAnsiTheme="minorHAnsi"/>
                    </w:rPr>
                    <w:t>İ</w:t>
                  </w:r>
                  <w:r w:rsidR="003821EE" w:rsidRPr="002D68B1">
                    <w:rPr>
                      <w:rFonts w:asciiTheme="minorHAnsi" w:hAnsiTheme="minorHAnsi"/>
                    </w:rPr>
                    <w:t>ntegraz</w:t>
                  </w:r>
                  <w:proofErr w:type="spellEnd"/>
                  <w:r w:rsidR="003821EE" w:rsidRPr="002D68B1">
                    <w:rPr>
                      <w:rFonts w:asciiTheme="minorHAnsi" w:hAnsiTheme="minorHAnsi"/>
                    </w:rPr>
                    <w:t xml:space="preserve"> adı verilen bir ikinci enzim ise, </w:t>
                  </w:r>
                  <w:proofErr w:type="spellStart"/>
                  <w:r w:rsidR="007A08D7" w:rsidRPr="002D68B1">
                    <w:rPr>
                      <w:rFonts w:asciiTheme="minorHAnsi" w:hAnsiTheme="minorHAnsi"/>
                    </w:rPr>
                    <w:t>HİV</w:t>
                  </w:r>
                  <w:r w:rsidR="007A08D7">
                    <w:rPr>
                      <w:rFonts w:asciiTheme="minorHAnsi" w:hAnsiTheme="minorHAnsi"/>
                    </w:rPr>
                    <w:t>’nün</w:t>
                  </w:r>
                  <w:proofErr w:type="spellEnd"/>
                  <w:r w:rsidR="007A08D7">
                    <w:rPr>
                      <w:rFonts w:asciiTheme="minorHAnsi" w:hAnsiTheme="minorHAnsi"/>
                    </w:rPr>
                    <w:t xml:space="preserve"> </w:t>
                  </w:r>
                  <w:r w:rsidR="003821EE" w:rsidRPr="002D68B1">
                    <w:rPr>
                      <w:rFonts w:asciiTheme="minorHAnsi" w:hAnsiTheme="minorHAnsi"/>
                    </w:rPr>
                    <w:t>genetik materyalini insanın genetik materyaline katar</w:t>
                  </w:r>
                  <w:r w:rsidR="007A08D7">
                    <w:rPr>
                      <w:rFonts w:asciiTheme="minorHAnsi" w:hAnsiTheme="minorHAnsi"/>
                    </w:rPr>
                    <w:t>.</w:t>
                  </w:r>
                  <w:r w:rsidR="003821EE" w:rsidRPr="002D68B1">
                    <w:rPr>
                      <w:rFonts w:asciiTheme="minorHAnsi" w:hAnsiTheme="minorHAnsi"/>
                    </w:rPr>
                    <w:t xml:space="preserve"> Böylece CD4-Yardımcı hücresi, </w:t>
                  </w:r>
                  <w:r w:rsidR="007A08D7">
                    <w:rPr>
                      <w:rFonts w:asciiTheme="minorHAnsi" w:hAnsiTheme="minorHAnsi"/>
                    </w:rPr>
                    <w:t>HİV</w:t>
                  </w:r>
                  <w:r w:rsidR="003821EE" w:rsidRPr="002D68B1">
                    <w:rPr>
                      <w:rFonts w:asciiTheme="minorHAnsi" w:hAnsiTheme="minorHAnsi"/>
                    </w:rPr>
                    <w:t xml:space="preserve"> tarafından kendi üremesi için kullanılacak şekle getirilmiş olur.</w:t>
                  </w:r>
                </w:p>
                <w:p w:rsidR="003821EE" w:rsidRPr="002D68B1" w:rsidRDefault="007A08D7" w:rsidP="002D68B1">
                  <w:pPr>
                    <w:numPr>
                      <w:ilvl w:val="0"/>
                      <w:numId w:val="7"/>
                    </w:numPr>
                    <w:rPr>
                      <w:rFonts w:asciiTheme="minorHAnsi" w:hAnsiTheme="minorHAnsi"/>
                    </w:rPr>
                  </w:pPr>
                  <w:proofErr w:type="spellStart"/>
                  <w:r>
                    <w:rPr>
                      <w:rFonts w:asciiTheme="minorHAnsi" w:hAnsiTheme="minorHAnsi"/>
                    </w:rPr>
                    <w:t>HİV’nun</w:t>
                  </w:r>
                  <w:proofErr w:type="spellEnd"/>
                  <w:r w:rsidR="003821EE" w:rsidRPr="002D68B1">
                    <w:rPr>
                      <w:rFonts w:asciiTheme="minorHAnsi" w:hAnsiTheme="minorHAnsi"/>
                    </w:rPr>
                    <w:t xml:space="preserve"> parçacıkları, proteaz aracılığıyla değiştirilir ve virüs oluş</w:t>
                  </w:r>
                  <w:r>
                    <w:rPr>
                      <w:rFonts w:asciiTheme="minorHAnsi" w:hAnsiTheme="minorHAnsi"/>
                    </w:rPr>
                    <w:t>umu</w:t>
                  </w:r>
                  <w:r w:rsidR="003821EE" w:rsidRPr="002D68B1">
                    <w:rPr>
                      <w:rFonts w:asciiTheme="minorHAnsi" w:hAnsiTheme="minorHAnsi"/>
                    </w:rPr>
                    <w:t xml:space="preserve"> sağlanır.</w:t>
                  </w:r>
                </w:p>
                <w:p w:rsidR="003821EE" w:rsidRPr="002D68B1" w:rsidRDefault="003821EE" w:rsidP="002D68B1">
                  <w:pPr>
                    <w:numPr>
                      <w:ilvl w:val="0"/>
                      <w:numId w:val="7"/>
                    </w:numPr>
                    <w:rPr>
                      <w:rFonts w:asciiTheme="minorHAnsi" w:hAnsiTheme="minorHAnsi"/>
                    </w:rPr>
                  </w:pPr>
                  <w:r w:rsidRPr="002D68B1">
                    <w:rPr>
                      <w:rFonts w:asciiTheme="minorHAnsi" w:hAnsiTheme="minorHAnsi"/>
                    </w:rPr>
                    <w:t>Virüs CD4-Hücresinden çıkar. Bu çıkış sürecinde yapısın</w:t>
                  </w:r>
                  <w:r w:rsidR="00A371D0">
                    <w:rPr>
                      <w:rFonts w:asciiTheme="minorHAnsi" w:hAnsiTheme="minorHAnsi"/>
                    </w:rPr>
                    <w:t>daki</w:t>
                  </w:r>
                  <w:r w:rsidRPr="002D68B1">
                    <w:rPr>
                      <w:rFonts w:asciiTheme="minorHAnsi" w:hAnsiTheme="minorHAnsi"/>
                    </w:rPr>
                    <w:t xml:space="preserve"> kimi temel parçaları</w:t>
                  </w:r>
                  <w:r w:rsidR="007A08D7">
                    <w:rPr>
                      <w:rFonts w:asciiTheme="minorHAnsi" w:hAnsiTheme="minorHAnsi"/>
                    </w:rPr>
                    <w:t>nın</w:t>
                  </w:r>
                  <w:r w:rsidRPr="002D68B1">
                    <w:rPr>
                      <w:rFonts w:asciiTheme="minorHAnsi" w:hAnsiTheme="minorHAnsi"/>
                    </w:rPr>
                    <w:t xml:space="preserve"> tamamlanması gerekir.</w:t>
                  </w:r>
                </w:p>
                <w:p w:rsidR="003821EE" w:rsidRPr="002D68B1" w:rsidRDefault="003821EE" w:rsidP="002D68B1">
                  <w:pPr>
                    <w:numPr>
                      <w:ilvl w:val="0"/>
                      <w:numId w:val="7"/>
                    </w:numPr>
                    <w:rPr>
                      <w:rFonts w:asciiTheme="minorHAnsi" w:hAnsiTheme="minorHAnsi"/>
                    </w:rPr>
                  </w:pPr>
                  <w:r w:rsidRPr="002D68B1">
                    <w:rPr>
                      <w:rFonts w:asciiTheme="minorHAnsi" w:hAnsiTheme="minorHAnsi"/>
                      <w:bCs/>
                    </w:rPr>
                    <w:t xml:space="preserve">Proteaz adlı enziminin </w:t>
                  </w:r>
                  <w:r w:rsidRPr="002D68B1">
                    <w:rPr>
                      <w:rFonts w:asciiTheme="minorHAnsi" w:hAnsiTheme="minorHAnsi"/>
                    </w:rPr>
                    <w:t xml:space="preserve">zorunlu katıldığı bu süreç, </w:t>
                  </w:r>
                  <w:proofErr w:type="spellStart"/>
                  <w:r w:rsidR="007A08D7">
                    <w:rPr>
                      <w:rFonts w:asciiTheme="minorHAnsi" w:hAnsiTheme="minorHAnsi"/>
                    </w:rPr>
                    <w:t>HİV’nün</w:t>
                  </w:r>
                  <w:proofErr w:type="spellEnd"/>
                  <w:r w:rsidRPr="002D68B1">
                    <w:rPr>
                      <w:rFonts w:asciiTheme="minorHAnsi" w:hAnsiTheme="minorHAnsi"/>
                    </w:rPr>
                    <w:t xml:space="preserve"> olgunlaşma dönemidir.</w:t>
                  </w:r>
                </w:p>
                <w:p w:rsidR="003821EE" w:rsidRPr="002D68B1" w:rsidRDefault="003821EE" w:rsidP="002D68B1">
                  <w:pPr>
                    <w:numPr>
                      <w:ilvl w:val="0"/>
                      <w:numId w:val="7"/>
                    </w:numPr>
                    <w:rPr>
                      <w:rFonts w:asciiTheme="minorHAnsi" w:hAnsiTheme="minorHAnsi"/>
                    </w:rPr>
                  </w:pPr>
                  <w:r w:rsidRPr="002D68B1">
                    <w:rPr>
                      <w:rFonts w:asciiTheme="minorHAnsi" w:hAnsiTheme="minorHAnsi"/>
                    </w:rPr>
                    <w:t xml:space="preserve">Bu </w:t>
                  </w:r>
                  <w:r w:rsidRPr="002D68B1">
                    <w:rPr>
                      <w:rFonts w:asciiTheme="minorHAnsi" w:hAnsiTheme="minorHAnsi"/>
                      <w:bCs/>
                    </w:rPr>
                    <w:t>“olgun” Hİ-Virüsü, yeni CD4-Hücrelerine girmek için hazır hale gelir.</w:t>
                  </w:r>
                </w:p>
                <w:p w:rsidR="003821EE" w:rsidRPr="002D68B1" w:rsidRDefault="003821EE" w:rsidP="002D68B1">
                  <w:pPr>
                    <w:numPr>
                      <w:ilvl w:val="0"/>
                      <w:numId w:val="7"/>
                    </w:numPr>
                    <w:spacing w:after="240"/>
                    <w:rPr>
                      <w:rFonts w:asciiTheme="minorHAnsi" w:hAnsiTheme="minorHAnsi"/>
                    </w:rPr>
                  </w:pPr>
                  <w:r w:rsidRPr="002D68B1">
                    <w:rPr>
                      <w:rFonts w:asciiTheme="minorHAnsi" w:hAnsiTheme="minorHAnsi"/>
                    </w:rPr>
                    <w:t>Hİ-Virüsünün içinde çoğalmasının verdiği zarar, CD4-Hücresinin yok olmasına neden olur.</w:t>
                  </w:r>
                </w:p>
                <w:p w:rsidR="003821EE" w:rsidRPr="002D68B1" w:rsidRDefault="003821EE" w:rsidP="003821EE">
                  <w:pPr>
                    <w:spacing w:after="240"/>
                    <w:ind w:left="360"/>
                    <w:rPr>
                      <w:rFonts w:asciiTheme="minorHAnsi" w:hAnsiTheme="minorHAnsi"/>
                    </w:rPr>
                  </w:pPr>
                  <w:r w:rsidRPr="002D68B1">
                    <w:rPr>
                      <w:rFonts w:asciiTheme="minorHAnsi" w:hAnsiTheme="minorHAnsi"/>
                    </w:rPr>
                    <w:t xml:space="preserve">HİV vücuda girdikten kısa bir süre sonra, kandaki virüs yükü çok yüksektir. Ancak bu dönemde bağışıklık sistemi faal durumda olduğu için virüse karşı savaşır ve virüs yükü azalır. Kandaki virüs sayısı, virüsün üretilmesi ile bağışıklık sisteminin savunması bir denge sağladığı için uzun süre sabit kalır. Ancak HİV </w:t>
                  </w:r>
                  <w:proofErr w:type="gramStart"/>
                  <w:r w:rsidRPr="002D68B1">
                    <w:rPr>
                      <w:rFonts w:asciiTheme="minorHAnsi" w:hAnsiTheme="minorHAnsi"/>
                    </w:rPr>
                    <w:t>enfeksiyonunun</w:t>
                  </w:r>
                  <w:proofErr w:type="gramEnd"/>
                  <w:r w:rsidRPr="002D68B1">
                    <w:rPr>
                      <w:rFonts w:asciiTheme="minorHAnsi" w:hAnsiTheme="minorHAnsi"/>
                    </w:rPr>
                    <w:t xml:space="preserve"> ilerleme safhasında, bağışıklık sistemi giderek zayıflar. Böylece HİV rahatlıkla ürer ve kandaki yükü artar. </w:t>
                  </w:r>
                  <w:r w:rsidRPr="002D68B1">
                    <w:rPr>
                      <w:rFonts w:asciiTheme="minorHAnsi" w:hAnsiTheme="minorHAnsi"/>
                      <w:bCs/>
                    </w:rPr>
                    <w:t>Bağışıklık sistemi, Hİ</w:t>
                  </w:r>
                  <w:r w:rsidR="00A371D0">
                    <w:rPr>
                      <w:rFonts w:asciiTheme="minorHAnsi" w:hAnsiTheme="minorHAnsi"/>
                      <w:bCs/>
                    </w:rPr>
                    <w:t>V ile</w:t>
                  </w:r>
                  <w:r w:rsidRPr="002D68B1">
                    <w:rPr>
                      <w:rFonts w:asciiTheme="minorHAnsi" w:hAnsiTheme="minorHAnsi"/>
                      <w:bCs/>
                    </w:rPr>
                    <w:t xml:space="preserve"> tek başına mücadele edemez hale gelir, artık ilaçların yardımına </w:t>
                  </w:r>
                  <w:r w:rsidR="00A371D0">
                    <w:rPr>
                      <w:rFonts w:asciiTheme="minorHAnsi" w:hAnsiTheme="minorHAnsi"/>
                      <w:bCs/>
                    </w:rPr>
                    <w:t>gereksinim</w:t>
                  </w:r>
                  <w:r w:rsidRPr="002D68B1">
                    <w:rPr>
                      <w:rFonts w:asciiTheme="minorHAnsi" w:hAnsiTheme="minorHAnsi"/>
                      <w:bCs/>
                    </w:rPr>
                    <w:t xml:space="preserve"> vardır.</w:t>
                  </w:r>
                </w:p>
              </w:txbxContent>
            </v:textbox>
            <w10:wrap type="none"/>
            <w10:anchorlock/>
          </v:shape>
        </w:pict>
      </w:r>
    </w:p>
    <w:p w:rsidR="008F7062" w:rsidRPr="008F7062" w:rsidRDefault="008F7062" w:rsidP="0076426E">
      <w:pPr>
        <w:pStyle w:val="Balk2"/>
        <w:jc w:val="left"/>
        <w:rPr>
          <w:rFonts w:asciiTheme="minorHAnsi" w:hAnsiTheme="minorHAnsi"/>
          <w:sz w:val="22"/>
          <w:szCs w:val="22"/>
        </w:rPr>
      </w:pPr>
      <w:r w:rsidRPr="008F7062">
        <w:rPr>
          <w:rFonts w:asciiTheme="minorHAnsi" w:hAnsiTheme="minorHAnsi"/>
          <w:sz w:val="22"/>
          <w:szCs w:val="22"/>
        </w:rPr>
        <w:t>Enfeksiyon kontrol önlemleri</w:t>
      </w:r>
    </w:p>
    <w:p w:rsidR="008F7062" w:rsidRPr="008F7062" w:rsidRDefault="002D68B1" w:rsidP="00ED0919">
      <w:pPr>
        <w:rPr>
          <w:rFonts w:asciiTheme="minorHAnsi" w:hAnsiTheme="minorHAnsi"/>
          <w:sz w:val="22"/>
          <w:szCs w:val="22"/>
        </w:rPr>
      </w:pPr>
      <w:r>
        <w:rPr>
          <w:rFonts w:asciiTheme="minorHAnsi" w:hAnsiTheme="minorHAnsi"/>
          <w:sz w:val="22"/>
          <w:szCs w:val="22"/>
        </w:rPr>
        <w:t>HİV</w:t>
      </w:r>
      <w:r w:rsidR="008F7062" w:rsidRPr="008F7062">
        <w:rPr>
          <w:rFonts w:asciiTheme="minorHAnsi" w:hAnsiTheme="minorHAnsi"/>
          <w:sz w:val="22"/>
          <w:szCs w:val="22"/>
        </w:rPr>
        <w:t xml:space="preserve">-enfekte periodontal hastalarda </w:t>
      </w:r>
      <w:proofErr w:type="gramStart"/>
      <w:r w:rsidR="008F7062" w:rsidRPr="008F7062">
        <w:rPr>
          <w:rFonts w:asciiTheme="minorHAnsi" w:hAnsiTheme="minorHAnsi"/>
          <w:sz w:val="22"/>
          <w:szCs w:val="22"/>
        </w:rPr>
        <w:t>enfeksiyon</w:t>
      </w:r>
      <w:proofErr w:type="gramEnd"/>
      <w:r w:rsidR="008F7062" w:rsidRPr="008F7062">
        <w:rPr>
          <w:rFonts w:asciiTheme="minorHAnsi" w:hAnsiTheme="minorHAnsi"/>
          <w:sz w:val="22"/>
          <w:szCs w:val="22"/>
        </w:rPr>
        <w:t xml:space="preserve"> kontrolü prensiplerine dikkatle ve kesinlikle uyulmalıdır. Bu </w:t>
      </w:r>
      <w:r w:rsidR="00471045">
        <w:rPr>
          <w:rFonts w:asciiTheme="minorHAnsi" w:hAnsiTheme="minorHAnsi"/>
          <w:sz w:val="22"/>
          <w:szCs w:val="22"/>
        </w:rPr>
        <w:t>katı önlemler sayesinde hasta</w:t>
      </w:r>
      <w:r w:rsidR="008F7062" w:rsidRPr="008F7062">
        <w:rPr>
          <w:rFonts w:asciiTheme="minorHAnsi" w:hAnsiTheme="minorHAnsi"/>
          <w:sz w:val="22"/>
          <w:szCs w:val="22"/>
        </w:rPr>
        <w:t xml:space="preserve"> ve dişhekimliği personeli için risk elimine edilmiş veya azaltılmış olur. </w:t>
      </w:r>
      <w:r w:rsidR="00493EDE" w:rsidRPr="008F7062">
        <w:rPr>
          <w:rFonts w:asciiTheme="minorHAnsi" w:hAnsiTheme="minorHAnsi"/>
          <w:sz w:val="22"/>
          <w:szCs w:val="22"/>
        </w:rPr>
        <w:t>İmmün</w:t>
      </w:r>
      <w:r w:rsidR="008F7062" w:rsidRPr="008F7062">
        <w:rPr>
          <w:rFonts w:asciiTheme="minorHAnsi" w:hAnsiTheme="minorHAnsi"/>
          <w:sz w:val="22"/>
          <w:szCs w:val="22"/>
        </w:rPr>
        <w:t xml:space="preserve"> sistemi bozuk hastalar dişhekimliği veya diğer sağlık hizmeti </w:t>
      </w:r>
      <w:r w:rsidR="00471045">
        <w:rPr>
          <w:rFonts w:asciiTheme="minorHAnsi" w:hAnsiTheme="minorHAnsi"/>
          <w:sz w:val="22"/>
          <w:szCs w:val="22"/>
        </w:rPr>
        <w:t xml:space="preserve">verilen yerlerde kolaylıkla </w:t>
      </w:r>
      <w:proofErr w:type="gramStart"/>
      <w:r w:rsidR="00471045">
        <w:rPr>
          <w:rFonts w:asciiTheme="minorHAnsi" w:hAnsiTheme="minorHAnsi"/>
          <w:sz w:val="22"/>
          <w:szCs w:val="22"/>
        </w:rPr>
        <w:t>enfeksiyon</w:t>
      </w:r>
      <w:proofErr w:type="gramEnd"/>
      <w:r w:rsidR="00471045">
        <w:rPr>
          <w:rFonts w:asciiTheme="minorHAnsi" w:hAnsiTheme="minorHAnsi"/>
          <w:sz w:val="22"/>
          <w:szCs w:val="22"/>
        </w:rPr>
        <w:t xml:space="preserve"> kapabilirler ve kendi hastalıklarını başkalarına bulaştırabilirler</w:t>
      </w:r>
      <w:r w:rsidR="008F7062" w:rsidRPr="008F7062">
        <w:rPr>
          <w:rFonts w:asciiTheme="minorHAnsi" w:hAnsiTheme="minorHAnsi"/>
          <w:sz w:val="22"/>
          <w:szCs w:val="22"/>
        </w:rPr>
        <w:t>.</w:t>
      </w:r>
    </w:p>
    <w:p w:rsidR="008F7062" w:rsidRPr="008F7062" w:rsidRDefault="008F7062" w:rsidP="0076426E">
      <w:pPr>
        <w:pStyle w:val="Balk2"/>
        <w:jc w:val="left"/>
        <w:rPr>
          <w:rFonts w:asciiTheme="minorHAnsi" w:hAnsiTheme="minorHAnsi"/>
          <w:sz w:val="22"/>
          <w:szCs w:val="22"/>
        </w:rPr>
      </w:pPr>
      <w:r w:rsidRPr="008F7062">
        <w:rPr>
          <w:rFonts w:asciiTheme="minorHAnsi" w:hAnsiTheme="minorHAnsi"/>
          <w:sz w:val="22"/>
          <w:szCs w:val="22"/>
        </w:rPr>
        <w:t>Tedavinin hedefleri</w:t>
      </w:r>
    </w:p>
    <w:p w:rsidR="008F7062" w:rsidRPr="008F7062" w:rsidRDefault="008F7062" w:rsidP="0076426E">
      <w:pPr>
        <w:rPr>
          <w:rFonts w:asciiTheme="minorHAnsi" w:hAnsiTheme="minorHAnsi"/>
          <w:sz w:val="22"/>
          <w:szCs w:val="22"/>
        </w:rPr>
      </w:pPr>
      <w:r w:rsidRPr="008F7062">
        <w:rPr>
          <w:rFonts w:asciiTheme="minorHAnsi" w:hAnsiTheme="minorHAnsi"/>
          <w:sz w:val="22"/>
          <w:szCs w:val="22"/>
        </w:rPr>
        <w:t xml:space="preserve">Dikkatli bir oral muayene </w:t>
      </w:r>
      <w:r w:rsidR="00430C72">
        <w:rPr>
          <w:rFonts w:asciiTheme="minorHAnsi" w:hAnsiTheme="minorHAnsi"/>
          <w:sz w:val="22"/>
          <w:szCs w:val="22"/>
        </w:rPr>
        <w:t xml:space="preserve">ile </w:t>
      </w:r>
      <w:r w:rsidRPr="008F7062">
        <w:rPr>
          <w:rFonts w:asciiTheme="minorHAnsi" w:hAnsiTheme="minorHAnsi"/>
          <w:sz w:val="22"/>
          <w:szCs w:val="22"/>
        </w:rPr>
        <w:t xml:space="preserve">hastanın dental tedavi </w:t>
      </w:r>
      <w:r w:rsidR="00430C72">
        <w:rPr>
          <w:rFonts w:asciiTheme="minorHAnsi" w:hAnsiTheme="minorHAnsi"/>
          <w:sz w:val="22"/>
          <w:szCs w:val="22"/>
        </w:rPr>
        <w:t>gereksinimleri belirlenir</w:t>
      </w:r>
      <w:r w:rsidRPr="008F7062">
        <w:rPr>
          <w:rFonts w:asciiTheme="minorHAnsi" w:hAnsiTheme="minorHAnsi"/>
          <w:sz w:val="22"/>
          <w:szCs w:val="22"/>
        </w:rPr>
        <w:t>. Dental tedavinin esas amacı</w:t>
      </w:r>
      <w:r w:rsidR="00430C72">
        <w:rPr>
          <w:rFonts w:asciiTheme="minorHAnsi" w:hAnsiTheme="minorHAnsi"/>
          <w:sz w:val="22"/>
          <w:szCs w:val="22"/>
        </w:rPr>
        <w:t>; ağız sağlığının</w:t>
      </w:r>
      <w:r w:rsidRPr="008F7062">
        <w:rPr>
          <w:rFonts w:asciiTheme="minorHAnsi" w:hAnsiTheme="minorHAnsi"/>
          <w:sz w:val="22"/>
          <w:szCs w:val="22"/>
        </w:rPr>
        <w:t>, rahatlık ve fonksi</w:t>
      </w:r>
      <w:r w:rsidR="00430C72">
        <w:rPr>
          <w:rFonts w:asciiTheme="minorHAnsi" w:hAnsiTheme="minorHAnsi"/>
          <w:sz w:val="22"/>
          <w:szCs w:val="22"/>
        </w:rPr>
        <w:t xml:space="preserve">yonun </w:t>
      </w:r>
      <w:proofErr w:type="gramStart"/>
      <w:r w:rsidR="00430C72">
        <w:rPr>
          <w:rFonts w:asciiTheme="minorHAnsi" w:hAnsiTheme="minorHAnsi"/>
          <w:sz w:val="22"/>
          <w:szCs w:val="22"/>
        </w:rPr>
        <w:t>restorasyonu</w:t>
      </w:r>
      <w:proofErr w:type="gramEnd"/>
      <w:r w:rsidR="00430C72">
        <w:rPr>
          <w:rFonts w:asciiTheme="minorHAnsi" w:hAnsiTheme="minorHAnsi"/>
          <w:sz w:val="22"/>
          <w:szCs w:val="22"/>
        </w:rPr>
        <w:t xml:space="preserve">, korunması ve </w:t>
      </w:r>
      <w:r w:rsidRPr="008F7062">
        <w:rPr>
          <w:rFonts w:asciiTheme="minorHAnsi" w:hAnsiTheme="minorHAnsi"/>
          <w:sz w:val="22"/>
          <w:szCs w:val="22"/>
        </w:rPr>
        <w:t>sürdürülmesi olmalıdır. Periodontal teda</w:t>
      </w:r>
      <w:r w:rsidR="00493EDE">
        <w:rPr>
          <w:rFonts w:asciiTheme="minorHAnsi" w:hAnsiTheme="minorHAnsi"/>
          <w:sz w:val="22"/>
          <w:szCs w:val="22"/>
        </w:rPr>
        <w:t>vinin amaçları, kronik kandidiaz</w:t>
      </w:r>
      <w:r w:rsidRPr="008F7062">
        <w:rPr>
          <w:rFonts w:asciiTheme="minorHAnsi" w:hAnsiTheme="minorHAnsi"/>
          <w:sz w:val="22"/>
          <w:szCs w:val="22"/>
        </w:rPr>
        <w:t xml:space="preserve">is veya rekürrent oral ülserasyonlar </w:t>
      </w:r>
      <w:r w:rsidR="00493EDE" w:rsidRPr="008F7062">
        <w:rPr>
          <w:rFonts w:asciiTheme="minorHAnsi" w:hAnsiTheme="minorHAnsi"/>
          <w:sz w:val="22"/>
          <w:szCs w:val="22"/>
        </w:rPr>
        <w:t xml:space="preserve">gibi </w:t>
      </w:r>
      <w:r w:rsidR="002D68B1">
        <w:rPr>
          <w:rFonts w:asciiTheme="minorHAnsi" w:hAnsiTheme="minorHAnsi"/>
          <w:sz w:val="22"/>
          <w:szCs w:val="22"/>
        </w:rPr>
        <w:t>HİV</w:t>
      </w:r>
      <w:r w:rsidRPr="008F7062">
        <w:rPr>
          <w:rFonts w:asciiTheme="minorHAnsi" w:hAnsiTheme="minorHAnsi"/>
          <w:sz w:val="22"/>
          <w:szCs w:val="22"/>
        </w:rPr>
        <w:t xml:space="preserve">-ilişkili mukozal hastalıkların kontrolüne yönelik olmalıdır. Akut periodontal ve dental </w:t>
      </w:r>
      <w:proofErr w:type="gramStart"/>
      <w:r w:rsidRPr="008F7062">
        <w:rPr>
          <w:rFonts w:asciiTheme="minorHAnsi" w:hAnsiTheme="minorHAnsi"/>
          <w:sz w:val="22"/>
          <w:szCs w:val="22"/>
        </w:rPr>
        <w:t>enfeksiyonlar</w:t>
      </w:r>
      <w:proofErr w:type="gramEnd"/>
      <w:r w:rsidRPr="008F7062">
        <w:rPr>
          <w:rFonts w:asciiTheme="minorHAnsi" w:hAnsiTheme="minorHAnsi"/>
          <w:sz w:val="22"/>
          <w:szCs w:val="22"/>
        </w:rPr>
        <w:t xml:space="preserve"> tedavi edilmeli ve </w:t>
      </w:r>
      <w:r w:rsidR="00AB728E" w:rsidRPr="008F7062">
        <w:rPr>
          <w:rFonts w:asciiTheme="minorHAnsi" w:hAnsiTheme="minorHAnsi"/>
          <w:sz w:val="22"/>
          <w:szCs w:val="22"/>
        </w:rPr>
        <w:t xml:space="preserve">hastalar </w:t>
      </w:r>
      <w:r w:rsidRPr="008F7062">
        <w:rPr>
          <w:rFonts w:asciiTheme="minorHAnsi" w:hAnsiTheme="minorHAnsi"/>
          <w:sz w:val="22"/>
          <w:szCs w:val="22"/>
        </w:rPr>
        <w:t xml:space="preserve">ağız hijyeni konusunda bilgilendirilmelidir. Tüm </w:t>
      </w:r>
      <w:r w:rsidR="002D68B1">
        <w:rPr>
          <w:rFonts w:asciiTheme="minorHAnsi" w:hAnsiTheme="minorHAnsi"/>
          <w:sz w:val="22"/>
          <w:szCs w:val="22"/>
        </w:rPr>
        <w:t>HİV</w:t>
      </w:r>
      <w:r w:rsidRPr="008F7062">
        <w:rPr>
          <w:rFonts w:asciiTheme="minorHAnsi" w:hAnsiTheme="minorHAnsi"/>
          <w:sz w:val="22"/>
          <w:szCs w:val="22"/>
        </w:rPr>
        <w:t xml:space="preserve">-pozitif hastalar için konservatif, cerrahi olmayan periodontal tedavi tercih edilmelidir. (Bu hastalarda implant tedavisi de </w:t>
      </w:r>
      <w:proofErr w:type="gramStart"/>
      <w:r w:rsidRPr="008F7062">
        <w:rPr>
          <w:rFonts w:asciiTheme="minorHAnsi" w:hAnsiTheme="minorHAnsi"/>
          <w:sz w:val="22"/>
          <w:szCs w:val="22"/>
        </w:rPr>
        <w:lastRenderedPageBreak/>
        <w:t>dahil</w:t>
      </w:r>
      <w:proofErr w:type="gramEnd"/>
      <w:r w:rsidRPr="008F7062">
        <w:rPr>
          <w:rFonts w:asciiTheme="minorHAnsi" w:hAnsiTheme="minorHAnsi"/>
          <w:sz w:val="22"/>
          <w:szCs w:val="22"/>
        </w:rPr>
        <w:t xml:space="preserve"> cerrahi tedavilerin yapıl</w:t>
      </w:r>
      <w:r w:rsidR="00AB728E">
        <w:rPr>
          <w:rFonts w:asciiTheme="minorHAnsi" w:hAnsiTheme="minorHAnsi"/>
          <w:sz w:val="22"/>
          <w:szCs w:val="22"/>
        </w:rPr>
        <w:t>abildiği bildirilmiştir</w:t>
      </w:r>
      <w:r w:rsidRPr="008F7062">
        <w:rPr>
          <w:rFonts w:asciiTheme="minorHAnsi" w:hAnsiTheme="minorHAnsi"/>
          <w:sz w:val="22"/>
          <w:szCs w:val="22"/>
        </w:rPr>
        <w:t xml:space="preserve">). </w:t>
      </w:r>
      <w:r w:rsidR="002D68B1">
        <w:rPr>
          <w:rFonts w:asciiTheme="minorHAnsi" w:hAnsiTheme="minorHAnsi"/>
          <w:sz w:val="22"/>
          <w:szCs w:val="22"/>
        </w:rPr>
        <w:t>HİV</w:t>
      </w:r>
      <w:r w:rsidR="00AB728E">
        <w:rPr>
          <w:rFonts w:asciiTheme="minorHAnsi" w:hAnsiTheme="minorHAnsi"/>
          <w:sz w:val="22"/>
          <w:szCs w:val="22"/>
        </w:rPr>
        <w:t xml:space="preserve"> </w:t>
      </w:r>
      <w:proofErr w:type="gramStart"/>
      <w:r w:rsidR="002963C3">
        <w:rPr>
          <w:rFonts w:asciiTheme="minorHAnsi" w:hAnsiTheme="minorHAnsi"/>
          <w:sz w:val="22"/>
          <w:szCs w:val="22"/>
        </w:rPr>
        <w:t>enfeksiyonuna</w:t>
      </w:r>
      <w:proofErr w:type="gramEnd"/>
      <w:r w:rsidR="00AB728E">
        <w:rPr>
          <w:rFonts w:asciiTheme="minorHAnsi" w:hAnsiTheme="minorHAnsi"/>
          <w:sz w:val="22"/>
          <w:szCs w:val="22"/>
        </w:rPr>
        <w:t xml:space="preserve"> bağlı olarak ortaya çıkan </w:t>
      </w:r>
      <w:proofErr w:type="spellStart"/>
      <w:r w:rsidR="00AB728E">
        <w:rPr>
          <w:rFonts w:asciiTheme="minorHAnsi" w:hAnsiTheme="minorHAnsi"/>
          <w:sz w:val="22"/>
          <w:szCs w:val="22"/>
        </w:rPr>
        <w:t>n</w:t>
      </w:r>
      <w:r w:rsidRPr="008F7062">
        <w:rPr>
          <w:rFonts w:asciiTheme="minorHAnsi" w:hAnsiTheme="minorHAnsi"/>
          <w:sz w:val="22"/>
          <w:szCs w:val="22"/>
        </w:rPr>
        <w:t>ekrotizan</w:t>
      </w:r>
      <w:proofErr w:type="spellEnd"/>
      <w:r w:rsidRPr="008F7062">
        <w:rPr>
          <w:rFonts w:asciiTheme="minorHAnsi" w:hAnsiTheme="minorHAnsi"/>
          <w:sz w:val="22"/>
          <w:szCs w:val="22"/>
        </w:rPr>
        <w:t xml:space="preserve"> ülseratif periodontitis (NUP) ve nekrotizan ülseratif </w:t>
      </w:r>
      <w:r w:rsidR="001211D8">
        <w:rPr>
          <w:rFonts w:asciiTheme="minorHAnsi" w:hAnsiTheme="minorHAnsi"/>
          <w:sz w:val="22"/>
          <w:szCs w:val="22"/>
        </w:rPr>
        <w:t>gingivitis</w:t>
      </w:r>
      <w:r w:rsidRPr="008F7062">
        <w:rPr>
          <w:rFonts w:asciiTheme="minorHAnsi" w:hAnsiTheme="minorHAnsi"/>
          <w:sz w:val="22"/>
          <w:szCs w:val="22"/>
        </w:rPr>
        <w:t xml:space="preserve"> (NU</w:t>
      </w:r>
      <w:r w:rsidR="001211D8">
        <w:rPr>
          <w:rFonts w:asciiTheme="minorHAnsi" w:hAnsiTheme="minorHAnsi"/>
          <w:sz w:val="22"/>
          <w:szCs w:val="22"/>
        </w:rPr>
        <w:t>G</w:t>
      </w:r>
      <w:r w:rsidRPr="008F7062">
        <w:rPr>
          <w:rFonts w:asciiTheme="minorHAnsi" w:hAnsiTheme="minorHAnsi"/>
          <w:sz w:val="22"/>
          <w:szCs w:val="22"/>
        </w:rPr>
        <w:t>) periodontal dokularda şiddetli yıkıma yol açabilir</w:t>
      </w:r>
      <w:r w:rsidR="00AB728E">
        <w:rPr>
          <w:rFonts w:asciiTheme="minorHAnsi" w:hAnsiTheme="minorHAnsi"/>
          <w:sz w:val="22"/>
          <w:szCs w:val="22"/>
        </w:rPr>
        <w:t>.</w:t>
      </w:r>
      <w:r w:rsidRPr="008F7062">
        <w:rPr>
          <w:rFonts w:asciiTheme="minorHAnsi" w:hAnsiTheme="minorHAnsi"/>
          <w:sz w:val="22"/>
          <w:szCs w:val="22"/>
        </w:rPr>
        <w:t xml:space="preserve"> </w:t>
      </w:r>
      <w:r w:rsidR="00AB728E">
        <w:rPr>
          <w:rFonts w:asciiTheme="minorHAnsi" w:hAnsiTheme="minorHAnsi"/>
          <w:sz w:val="22"/>
          <w:szCs w:val="22"/>
        </w:rPr>
        <w:t>A</w:t>
      </w:r>
      <w:r w:rsidRPr="008F7062">
        <w:rPr>
          <w:rFonts w:asciiTheme="minorHAnsi" w:hAnsiTheme="minorHAnsi"/>
          <w:sz w:val="22"/>
          <w:szCs w:val="22"/>
        </w:rPr>
        <w:t xml:space="preserve">ncak böyle bir öykü, hastanın etkilenen alanlarda ağız </w:t>
      </w:r>
      <w:proofErr w:type="gramStart"/>
      <w:r w:rsidRPr="008F7062">
        <w:rPr>
          <w:rFonts w:asciiTheme="minorHAnsi" w:hAnsiTheme="minorHAnsi"/>
          <w:sz w:val="22"/>
          <w:szCs w:val="22"/>
        </w:rPr>
        <w:t>hijyenini</w:t>
      </w:r>
      <w:proofErr w:type="gramEnd"/>
      <w:r w:rsidRPr="008F7062">
        <w:rPr>
          <w:rFonts w:asciiTheme="minorHAnsi" w:hAnsiTheme="minorHAnsi"/>
          <w:sz w:val="22"/>
          <w:szCs w:val="22"/>
        </w:rPr>
        <w:t xml:space="preserve"> sağla</w:t>
      </w:r>
      <w:r w:rsidR="00AB728E">
        <w:rPr>
          <w:rFonts w:asciiTheme="minorHAnsi" w:hAnsiTheme="minorHAnsi"/>
          <w:sz w:val="22"/>
          <w:szCs w:val="22"/>
        </w:rPr>
        <w:t xml:space="preserve">makta zorlandığı </w:t>
      </w:r>
      <w:r w:rsidRPr="008F7062">
        <w:rPr>
          <w:rFonts w:asciiTheme="minorHAnsi" w:hAnsiTheme="minorHAnsi"/>
          <w:sz w:val="22"/>
          <w:szCs w:val="22"/>
        </w:rPr>
        <w:t xml:space="preserve">durumlar dışında,  otomatik olarak dişin çekimini gerektirmez. Cerrahi periodontal işlemlere ilişkin karar hastanın onayı ve doktor </w:t>
      </w:r>
      <w:proofErr w:type="gramStart"/>
      <w:r w:rsidRPr="008F7062">
        <w:rPr>
          <w:rFonts w:asciiTheme="minorHAnsi" w:hAnsiTheme="minorHAnsi"/>
          <w:sz w:val="22"/>
          <w:szCs w:val="22"/>
        </w:rPr>
        <w:t>konsültasyonu</w:t>
      </w:r>
      <w:proofErr w:type="gramEnd"/>
      <w:r w:rsidRPr="008F7062">
        <w:rPr>
          <w:rFonts w:asciiTheme="minorHAnsi" w:hAnsiTheme="minorHAnsi"/>
          <w:sz w:val="22"/>
          <w:szCs w:val="22"/>
        </w:rPr>
        <w:t xml:space="preserve"> ile verilmelidir.</w:t>
      </w:r>
    </w:p>
    <w:p w:rsidR="008F7062" w:rsidRPr="008F7062" w:rsidRDefault="008F7062" w:rsidP="0076426E">
      <w:pPr>
        <w:pStyle w:val="Balk2"/>
        <w:jc w:val="left"/>
        <w:rPr>
          <w:rFonts w:asciiTheme="minorHAnsi" w:hAnsiTheme="minorHAnsi"/>
          <w:sz w:val="22"/>
          <w:szCs w:val="22"/>
        </w:rPr>
      </w:pPr>
      <w:r w:rsidRPr="008F7062">
        <w:rPr>
          <w:rFonts w:asciiTheme="minorHAnsi" w:hAnsiTheme="minorHAnsi"/>
          <w:sz w:val="22"/>
          <w:szCs w:val="22"/>
        </w:rPr>
        <w:t>Destekleyici periodontal tedavi</w:t>
      </w:r>
    </w:p>
    <w:p w:rsidR="008F7062" w:rsidRPr="008F7062" w:rsidRDefault="008F7062" w:rsidP="0076426E">
      <w:pPr>
        <w:rPr>
          <w:rFonts w:asciiTheme="minorHAnsi" w:hAnsiTheme="minorHAnsi"/>
          <w:sz w:val="22"/>
          <w:szCs w:val="22"/>
        </w:rPr>
      </w:pPr>
      <w:r w:rsidRPr="008F7062">
        <w:rPr>
          <w:rFonts w:asciiTheme="minorHAnsi" w:hAnsiTheme="minorHAnsi"/>
          <w:sz w:val="22"/>
          <w:szCs w:val="22"/>
        </w:rPr>
        <w:t xml:space="preserve">Hastanın çok iyi bir ağız </w:t>
      </w:r>
      <w:proofErr w:type="gramStart"/>
      <w:r w:rsidRPr="008F7062">
        <w:rPr>
          <w:rFonts w:asciiTheme="minorHAnsi" w:hAnsiTheme="minorHAnsi"/>
          <w:sz w:val="22"/>
          <w:szCs w:val="22"/>
        </w:rPr>
        <w:t>hijyeni</w:t>
      </w:r>
      <w:proofErr w:type="gramEnd"/>
      <w:r w:rsidRPr="008F7062">
        <w:rPr>
          <w:rFonts w:asciiTheme="minorHAnsi" w:hAnsiTheme="minorHAnsi"/>
          <w:sz w:val="22"/>
          <w:szCs w:val="22"/>
        </w:rPr>
        <w:t xml:space="preserve"> sağlaması ve sürdürmesi bir zorunluluktur. Ek olarak, idame kontrolleri kısa aralıklar ile (2-3 ay) yapılmalı ve ilerleme gösteren herhangi bir periodontal hastalık kuvvetli ve etkin bir şekilde tedavi edilmelidir. Sistemik </w:t>
      </w:r>
      <w:r w:rsidR="00493EDE" w:rsidRPr="008F7062">
        <w:rPr>
          <w:rFonts w:asciiTheme="minorHAnsi" w:hAnsiTheme="minorHAnsi"/>
          <w:sz w:val="22"/>
          <w:szCs w:val="22"/>
        </w:rPr>
        <w:t>antibiyotik</w:t>
      </w:r>
      <w:r w:rsidRPr="008F7062">
        <w:rPr>
          <w:rFonts w:asciiTheme="minorHAnsi" w:hAnsiTheme="minorHAnsi"/>
          <w:sz w:val="22"/>
          <w:szCs w:val="22"/>
        </w:rPr>
        <w:t xml:space="preserve"> tedavisi verilirken dikkatli olunmalıdır. Hastanın genel sağlık durumunun izlenmesi için kan ve diğer medikal laboratuar testlerinden yararlanılmalı ve hastanın doktoru ile koordinasyona gidilmelidir.</w:t>
      </w:r>
    </w:p>
    <w:p w:rsidR="008F7062" w:rsidRPr="008F7062" w:rsidRDefault="008F7062" w:rsidP="0076426E">
      <w:pPr>
        <w:pStyle w:val="Balk2"/>
        <w:jc w:val="left"/>
        <w:rPr>
          <w:rFonts w:asciiTheme="minorHAnsi" w:hAnsiTheme="minorHAnsi"/>
          <w:sz w:val="22"/>
          <w:szCs w:val="22"/>
        </w:rPr>
      </w:pPr>
      <w:r w:rsidRPr="008F7062">
        <w:rPr>
          <w:rFonts w:asciiTheme="minorHAnsi" w:hAnsiTheme="minorHAnsi"/>
          <w:sz w:val="22"/>
          <w:szCs w:val="22"/>
        </w:rPr>
        <w:t>Psikolojik faktörler</w:t>
      </w:r>
    </w:p>
    <w:p w:rsidR="008F7062" w:rsidRPr="008F7062" w:rsidRDefault="008F7062" w:rsidP="0076426E">
      <w:pPr>
        <w:rPr>
          <w:rFonts w:asciiTheme="minorHAnsi" w:hAnsiTheme="minorHAnsi"/>
          <w:sz w:val="22"/>
          <w:szCs w:val="22"/>
        </w:rPr>
      </w:pPr>
      <w:proofErr w:type="spellStart"/>
      <w:r w:rsidRPr="008F7062">
        <w:rPr>
          <w:rFonts w:asciiTheme="minorHAnsi" w:hAnsiTheme="minorHAnsi"/>
          <w:sz w:val="22"/>
          <w:szCs w:val="22"/>
        </w:rPr>
        <w:t>Nöronal</w:t>
      </w:r>
      <w:proofErr w:type="spellEnd"/>
      <w:r w:rsidRPr="008F7062">
        <w:rPr>
          <w:rFonts w:asciiTheme="minorHAnsi" w:hAnsiTheme="minorHAnsi"/>
          <w:sz w:val="22"/>
          <w:szCs w:val="22"/>
        </w:rPr>
        <w:t xml:space="preserve"> hücrelerin </w:t>
      </w:r>
      <w:r w:rsidR="002D68B1">
        <w:rPr>
          <w:rFonts w:asciiTheme="minorHAnsi" w:hAnsiTheme="minorHAnsi"/>
          <w:sz w:val="22"/>
          <w:szCs w:val="22"/>
        </w:rPr>
        <w:t>HİV</w:t>
      </w:r>
      <w:r w:rsidRPr="008F7062">
        <w:rPr>
          <w:rFonts w:asciiTheme="minorHAnsi" w:hAnsiTheme="minorHAnsi"/>
          <w:sz w:val="22"/>
          <w:szCs w:val="22"/>
        </w:rPr>
        <w:t xml:space="preserve"> </w:t>
      </w:r>
      <w:proofErr w:type="gramStart"/>
      <w:r w:rsidRPr="008F7062">
        <w:rPr>
          <w:rFonts w:asciiTheme="minorHAnsi" w:hAnsiTheme="minorHAnsi"/>
          <w:sz w:val="22"/>
          <w:szCs w:val="22"/>
        </w:rPr>
        <w:t>enfeksiyonu</w:t>
      </w:r>
      <w:proofErr w:type="gramEnd"/>
      <w:r w:rsidRPr="008F7062">
        <w:rPr>
          <w:rFonts w:asciiTheme="minorHAnsi" w:hAnsiTheme="minorHAnsi"/>
          <w:sz w:val="22"/>
          <w:szCs w:val="22"/>
        </w:rPr>
        <w:t xml:space="preserve"> beyin fonksiyonlarını </w:t>
      </w:r>
      <w:r w:rsidR="00493EDE" w:rsidRPr="008F7062">
        <w:rPr>
          <w:rFonts w:asciiTheme="minorHAnsi" w:hAnsiTheme="minorHAnsi"/>
          <w:sz w:val="22"/>
          <w:szCs w:val="22"/>
        </w:rPr>
        <w:t>etkileyebilir</w:t>
      </w:r>
      <w:r w:rsidRPr="008F7062">
        <w:rPr>
          <w:rFonts w:asciiTheme="minorHAnsi" w:hAnsiTheme="minorHAnsi"/>
          <w:sz w:val="22"/>
          <w:szCs w:val="22"/>
        </w:rPr>
        <w:t xml:space="preserve"> ve demansa yol açabilir. Bu durum hastaların dental tedaviye yanıt vermesini etkiler. Ancak, nöronal lezyonların bulunmadığı durumlarda </w:t>
      </w:r>
      <w:proofErr w:type="gramStart"/>
      <w:r w:rsidRPr="008F7062">
        <w:rPr>
          <w:rFonts w:asciiTheme="minorHAnsi" w:hAnsiTheme="minorHAnsi"/>
          <w:sz w:val="22"/>
          <w:szCs w:val="22"/>
        </w:rPr>
        <w:t>dahil</w:t>
      </w:r>
      <w:proofErr w:type="gramEnd"/>
      <w:r w:rsidRPr="008F7062">
        <w:rPr>
          <w:rFonts w:asciiTheme="minorHAnsi" w:hAnsiTheme="minorHAnsi"/>
          <w:sz w:val="22"/>
          <w:szCs w:val="22"/>
        </w:rPr>
        <w:t xml:space="preserve">, tüm </w:t>
      </w:r>
      <w:r w:rsidR="002D68B1">
        <w:rPr>
          <w:rFonts w:asciiTheme="minorHAnsi" w:hAnsiTheme="minorHAnsi"/>
          <w:sz w:val="22"/>
          <w:szCs w:val="22"/>
        </w:rPr>
        <w:t>HİV</w:t>
      </w:r>
      <w:r w:rsidRPr="008F7062">
        <w:rPr>
          <w:rFonts w:asciiTheme="minorHAnsi" w:hAnsiTheme="minorHAnsi"/>
          <w:sz w:val="22"/>
          <w:szCs w:val="22"/>
        </w:rPr>
        <w:t>-enfekte hastalarda psikosomatik faktörler çok çeşitlidir. Hastalar tıbbi gizlilik konusunda çok duyarlıdırlar ve bu gizlilik sağlanmalıdır. Yaşamı tehdit eden bir hastalık ile baş etmeye çalışmak kişilerde d</w:t>
      </w:r>
      <w:r w:rsidR="00807AF0">
        <w:rPr>
          <w:rFonts w:asciiTheme="minorHAnsi" w:hAnsiTheme="minorHAnsi"/>
          <w:sz w:val="22"/>
          <w:szCs w:val="22"/>
        </w:rPr>
        <w:t>epresyon; anksiyete ve kızgınlığa neden olabilir</w:t>
      </w:r>
      <w:r w:rsidRPr="008F7062">
        <w:rPr>
          <w:rFonts w:asciiTheme="minorHAnsi" w:hAnsiTheme="minorHAnsi"/>
          <w:sz w:val="22"/>
          <w:szCs w:val="22"/>
        </w:rPr>
        <w:t xml:space="preserve"> ve bu kızgınlık dişhekimine veya personel</w:t>
      </w:r>
      <w:r w:rsidR="00807AF0">
        <w:rPr>
          <w:rFonts w:asciiTheme="minorHAnsi" w:hAnsiTheme="minorHAnsi"/>
          <w:sz w:val="22"/>
          <w:szCs w:val="22"/>
        </w:rPr>
        <w:t>in</w:t>
      </w:r>
      <w:r w:rsidRPr="008F7062">
        <w:rPr>
          <w:rFonts w:asciiTheme="minorHAnsi" w:hAnsiTheme="minorHAnsi"/>
          <w:sz w:val="22"/>
          <w:szCs w:val="22"/>
        </w:rPr>
        <w:t>e yönelebilir. Hasta</w:t>
      </w:r>
      <w:r w:rsidR="00807AF0">
        <w:rPr>
          <w:rFonts w:asciiTheme="minorHAnsi" w:hAnsiTheme="minorHAnsi"/>
          <w:sz w:val="22"/>
          <w:szCs w:val="22"/>
        </w:rPr>
        <w:t>nın durumunu anlamak ve hoşgörü ile yaklaşmak gerekir. Tedavi, sakin</w:t>
      </w:r>
      <w:r w:rsidRPr="008F7062">
        <w:rPr>
          <w:rFonts w:asciiTheme="minorHAnsi" w:hAnsiTheme="minorHAnsi"/>
          <w:sz w:val="22"/>
          <w:szCs w:val="22"/>
        </w:rPr>
        <w:t xml:space="preserve"> gerilimsiz bir ortamda </w:t>
      </w:r>
      <w:r w:rsidR="00807AF0">
        <w:rPr>
          <w:rFonts w:asciiTheme="minorHAnsi" w:hAnsiTheme="minorHAnsi"/>
          <w:sz w:val="22"/>
          <w:szCs w:val="22"/>
        </w:rPr>
        <w:t>yapılmalı</w:t>
      </w:r>
      <w:r w:rsidRPr="008F7062">
        <w:rPr>
          <w:rFonts w:asciiTheme="minorHAnsi" w:hAnsiTheme="minorHAnsi"/>
          <w:sz w:val="22"/>
          <w:szCs w:val="22"/>
        </w:rPr>
        <w:t xml:space="preserve"> ve hastanın stresi azaltılmalıdır. Dişhekimi hasta</w:t>
      </w:r>
      <w:r w:rsidR="00807AF0">
        <w:rPr>
          <w:rFonts w:asciiTheme="minorHAnsi" w:hAnsiTheme="minorHAnsi"/>
          <w:sz w:val="22"/>
          <w:szCs w:val="22"/>
        </w:rPr>
        <w:t>n</w:t>
      </w:r>
      <w:r w:rsidRPr="008F7062">
        <w:rPr>
          <w:rFonts w:asciiTheme="minorHAnsi" w:hAnsiTheme="minorHAnsi"/>
          <w:sz w:val="22"/>
          <w:szCs w:val="22"/>
        </w:rPr>
        <w:t>ın oral durum</w:t>
      </w:r>
      <w:r w:rsidR="00807AF0">
        <w:rPr>
          <w:rFonts w:asciiTheme="minorHAnsi" w:hAnsiTheme="minorHAnsi"/>
          <w:sz w:val="22"/>
          <w:szCs w:val="22"/>
        </w:rPr>
        <w:t>u</w:t>
      </w:r>
      <w:r w:rsidRPr="008F7062">
        <w:rPr>
          <w:rFonts w:asciiTheme="minorHAnsi" w:hAnsiTheme="minorHAnsi"/>
          <w:sz w:val="22"/>
          <w:szCs w:val="22"/>
        </w:rPr>
        <w:t xml:space="preserve"> ve sağlı</w:t>
      </w:r>
      <w:r w:rsidR="00807AF0">
        <w:rPr>
          <w:rFonts w:asciiTheme="minorHAnsi" w:hAnsiTheme="minorHAnsi"/>
          <w:sz w:val="22"/>
          <w:szCs w:val="22"/>
        </w:rPr>
        <w:t>ğı ile bilgilendirme yapabilecek</w:t>
      </w:r>
      <w:r w:rsidRPr="008F7062">
        <w:rPr>
          <w:rFonts w:asciiTheme="minorHAnsi" w:hAnsiTheme="minorHAnsi"/>
          <w:sz w:val="22"/>
          <w:szCs w:val="22"/>
        </w:rPr>
        <w:t xml:space="preserve"> ve tavsiyelerde bulunacak bir düzeyde </w:t>
      </w:r>
      <w:r w:rsidR="00807AF0">
        <w:rPr>
          <w:rFonts w:asciiTheme="minorHAnsi" w:hAnsiTheme="minorHAnsi"/>
          <w:sz w:val="22"/>
          <w:szCs w:val="22"/>
        </w:rPr>
        <w:t xml:space="preserve">bilgi sahibi </w:t>
      </w:r>
      <w:r w:rsidRPr="008F7062">
        <w:rPr>
          <w:rFonts w:asciiTheme="minorHAnsi" w:hAnsiTheme="minorHAnsi"/>
          <w:sz w:val="22"/>
          <w:szCs w:val="22"/>
        </w:rPr>
        <w:t xml:space="preserve">olmalıdır. </w:t>
      </w:r>
      <w:proofErr w:type="spellStart"/>
      <w:r w:rsidRPr="008F7062">
        <w:rPr>
          <w:rFonts w:asciiTheme="minorHAnsi" w:hAnsiTheme="minorHAnsi"/>
          <w:sz w:val="22"/>
          <w:szCs w:val="22"/>
        </w:rPr>
        <w:t>Dişhekimleri</w:t>
      </w:r>
      <w:proofErr w:type="spellEnd"/>
      <w:r w:rsidRPr="008F7062">
        <w:rPr>
          <w:rFonts w:asciiTheme="minorHAnsi" w:hAnsiTheme="minorHAnsi"/>
          <w:sz w:val="22"/>
          <w:szCs w:val="22"/>
        </w:rPr>
        <w:t xml:space="preserve"> durumlarını bilmeyen </w:t>
      </w:r>
      <w:r w:rsidR="002D68B1">
        <w:rPr>
          <w:rFonts w:asciiTheme="minorHAnsi" w:hAnsiTheme="minorHAnsi"/>
          <w:sz w:val="22"/>
          <w:szCs w:val="22"/>
        </w:rPr>
        <w:t>HİV</w:t>
      </w:r>
      <w:r w:rsidRPr="008F7062">
        <w:rPr>
          <w:rFonts w:asciiTheme="minorHAnsi" w:hAnsiTheme="minorHAnsi"/>
          <w:sz w:val="22"/>
          <w:szCs w:val="22"/>
        </w:rPr>
        <w:t>-enfekte hastalar ile karşılaş</w:t>
      </w:r>
      <w:r w:rsidR="006D1968">
        <w:rPr>
          <w:rFonts w:asciiTheme="minorHAnsi" w:hAnsiTheme="minorHAnsi"/>
          <w:sz w:val="22"/>
          <w:szCs w:val="22"/>
        </w:rPr>
        <w:t>abilirler</w:t>
      </w:r>
      <w:r w:rsidRPr="008F7062">
        <w:rPr>
          <w:rFonts w:asciiTheme="minorHAnsi" w:hAnsiTheme="minorHAnsi"/>
          <w:sz w:val="22"/>
          <w:szCs w:val="22"/>
        </w:rPr>
        <w:t xml:space="preserve">. </w:t>
      </w:r>
      <w:r w:rsidR="002D68B1">
        <w:rPr>
          <w:rFonts w:asciiTheme="minorHAnsi" w:hAnsiTheme="minorHAnsi"/>
          <w:sz w:val="22"/>
          <w:szCs w:val="22"/>
        </w:rPr>
        <w:t>HİV</w:t>
      </w:r>
      <w:r w:rsidRPr="008F7062">
        <w:rPr>
          <w:rFonts w:asciiTheme="minorHAnsi" w:hAnsiTheme="minorHAnsi"/>
          <w:sz w:val="22"/>
          <w:szCs w:val="22"/>
        </w:rPr>
        <w:t xml:space="preserve"> </w:t>
      </w:r>
      <w:proofErr w:type="gramStart"/>
      <w:r w:rsidRPr="008F7062">
        <w:rPr>
          <w:rFonts w:asciiTheme="minorHAnsi" w:hAnsiTheme="minorHAnsi"/>
          <w:sz w:val="22"/>
          <w:szCs w:val="22"/>
        </w:rPr>
        <w:t>enfeksiyonunun</w:t>
      </w:r>
      <w:proofErr w:type="gramEnd"/>
      <w:r w:rsidRPr="008F7062">
        <w:rPr>
          <w:rFonts w:asciiTheme="minorHAnsi" w:hAnsiTheme="minorHAnsi"/>
          <w:sz w:val="22"/>
          <w:szCs w:val="22"/>
        </w:rPr>
        <w:t xml:space="preserve"> erken tanı ve tedavisi hastaların yaşam süreleri ve yaşam kaliteleri için çok önemlidir. Dişhekimleri hastalara test yaptırmaları için yol gösterici olmalı</w:t>
      </w:r>
      <w:r w:rsidR="008A140A">
        <w:rPr>
          <w:rFonts w:asciiTheme="minorHAnsi" w:hAnsiTheme="minorHAnsi"/>
          <w:sz w:val="22"/>
          <w:szCs w:val="22"/>
        </w:rPr>
        <w:t xml:space="preserve"> ve onları bu konuda ikna edip cesaretlendirmelidirler. </w:t>
      </w:r>
      <w:r w:rsidR="002D68B1">
        <w:rPr>
          <w:rFonts w:asciiTheme="minorHAnsi" w:hAnsiTheme="minorHAnsi"/>
          <w:sz w:val="22"/>
          <w:szCs w:val="22"/>
        </w:rPr>
        <w:t>HİV</w:t>
      </w:r>
      <w:r w:rsidR="008A140A">
        <w:rPr>
          <w:rFonts w:asciiTheme="minorHAnsi" w:hAnsiTheme="minorHAnsi"/>
          <w:sz w:val="22"/>
          <w:szCs w:val="22"/>
        </w:rPr>
        <w:t xml:space="preserve"> </w:t>
      </w:r>
      <w:proofErr w:type="gramStart"/>
      <w:r w:rsidR="008A140A">
        <w:rPr>
          <w:rFonts w:asciiTheme="minorHAnsi" w:hAnsiTheme="minorHAnsi"/>
          <w:sz w:val="22"/>
          <w:szCs w:val="22"/>
        </w:rPr>
        <w:t>enfeksiyonunu</w:t>
      </w:r>
      <w:proofErr w:type="gramEnd"/>
      <w:r w:rsidR="008A140A">
        <w:rPr>
          <w:rFonts w:asciiTheme="minorHAnsi" w:hAnsiTheme="minorHAnsi"/>
          <w:sz w:val="22"/>
          <w:szCs w:val="22"/>
        </w:rPr>
        <w:t xml:space="preserve"> düşündürebilecek</w:t>
      </w:r>
      <w:r w:rsidRPr="008F7062">
        <w:rPr>
          <w:rFonts w:asciiTheme="minorHAnsi" w:hAnsiTheme="minorHAnsi"/>
          <w:sz w:val="22"/>
          <w:szCs w:val="22"/>
        </w:rPr>
        <w:t xml:space="preserve"> oral lezyonlar hakkında hastalar bilgilendirilmeli ve eğer mümkünse hastaya geçmişte </w:t>
      </w:r>
      <w:r w:rsidR="002D68B1">
        <w:rPr>
          <w:rFonts w:asciiTheme="minorHAnsi" w:hAnsiTheme="minorHAnsi"/>
          <w:sz w:val="22"/>
          <w:szCs w:val="22"/>
        </w:rPr>
        <w:t>HİV</w:t>
      </w:r>
      <w:r w:rsidRPr="008F7062">
        <w:rPr>
          <w:rFonts w:asciiTheme="minorHAnsi" w:hAnsiTheme="minorHAnsi"/>
          <w:sz w:val="22"/>
          <w:szCs w:val="22"/>
        </w:rPr>
        <w:t xml:space="preserve"> enfeksiyonuna </w:t>
      </w:r>
      <w:r w:rsidR="00493EDE" w:rsidRPr="008F7062">
        <w:rPr>
          <w:rFonts w:asciiTheme="minorHAnsi" w:hAnsiTheme="minorHAnsi"/>
          <w:sz w:val="22"/>
          <w:szCs w:val="22"/>
        </w:rPr>
        <w:t>ekspoze</w:t>
      </w:r>
      <w:r w:rsidRPr="008F7062">
        <w:rPr>
          <w:rFonts w:asciiTheme="minorHAnsi" w:hAnsiTheme="minorHAnsi"/>
          <w:sz w:val="22"/>
          <w:szCs w:val="22"/>
        </w:rPr>
        <w:t xml:space="preserve"> olup olmadığı sorulmalıdır. </w:t>
      </w:r>
      <w:r w:rsidR="002D68B1">
        <w:rPr>
          <w:rFonts w:asciiTheme="minorHAnsi" w:hAnsiTheme="minorHAnsi"/>
          <w:sz w:val="22"/>
          <w:szCs w:val="22"/>
        </w:rPr>
        <w:t>HİV</w:t>
      </w:r>
      <w:r w:rsidRPr="008F7062">
        <w:rPr>
          <w:rFonts w:asciiTheme="minorHAnsi" w:hAnsiTheme="minorHAnsi"/>
          <w:sz w:val="22"/>
          <w:szCs w:val="22"/>
        </w:rPr>
        <w:t xml:space="preserve"> testi istenece</w:t>
      </w:r>
      <w:r w:rsidR="004C2987">
        <w:rPr>
          <w:rFonts w:asciiTheme="minorHAnsi" w:hAnsiTheme="minorHAnsi"/>
          <w:sz w:val="22"/>
          <w:szCs w:val="22"/>
        </w:rPr>
        <w:t xml:space="preserve">kse bu hasta ile görüşülmeli, </w:t>
      </w:r>
      <w:r w:rsidRPr="008F7062">
        <w:rPr>
          <w:rFonts w:asciiTheme="minorHAnsi" w:hAnsiTheme="minorHAnsi"/>
          <w:sz w:val="22"/>
          <w:szCs w:val="22"/>
        </w:rPr>
        <w:t>bilgi</w:t>
      </w:r>
      <w:r w:rsidR="004C2987">
        <w:rPr>
          <w:rFonts w:asciiTheme="minorHAnsi" w:hAnsiTheme="minorHAnsi"/>
          <w:sz w:val="22"/>
          <w:szCs w:val="22"/>
        </w:rPr>
        <w:t>lendirmeli</w:t>
      </w:r>
      <w:r w:rsidRPr="008F7062">
        <w:rPr>
          <w:rFonts w:asciiTheme="minorHAnsi" w:hAnsiTheme="minorHAnsi"/>
          <w:sz w:val="22"/>
          <w:szCs w:val="22"/>
        </w:rPr>
        <w:t xml:space="preserve"> ve onayı alınmalıdır. </w:t>
      </w:r>
      <w:r w:rsidR="004C2987">
        <w:rPr>
          <w:rFonts w:asciiTheme="minorHAnsi" w:hAnsiTheme="minorHAnsi"/>
          <w:sz w:val="22"/>
          <w:szCs w:val="22"/>
        </w:rPr>
        <w:t>D</w:t>
      </w:r>
      <w:r w:rsidRPr="008F7062">
        <w:rPr>
          <w:rFonts w:asciiTheme="minorHAnsi" w:hAnsiTheme="minorHAnsi"/>
          <w:sz w:val="22"/>
          <w:szCs w:val="22"/>
        </w:rPr>
        <w:t xml:space="preserve">aha </w:t>
      </w:r>
      <w:r w:rsidR="004C2987">
        <w:rPr>
          <w:rFonts w:asciiTheme="minorHAnsi" w:hAnsiTheme="minorHAnsi"/>
          <w:sz w:val="22"/>
          <w:szCs w:val="22"/>
        </w:rPr>
        <w:t xml:space="preserve">da </w:t>
      </w:r>
      <w:r w:rsidRPr="008F7062">
        <w:rPr>
          <w:rFonts w:asciiTheme="minorHAnsi" w:hAnsiTheme="minorHAnsi"/>
          <w:sz w:val="22"/>
          <w:szCs w:val="22"/>
        </w:rPr>
        <w:t>iyi</w:t>
      </w:r>
      <w:r w:rsidR="004C2987">
        <w:rPr>
          <w:rFonts w:asciiTheme="minorHAnsi" w:hAnsiTheme="minorHAnsi"/>
          <w:sz w:val="22"/>
          <w:szCs w:val="22"/>
        </w:rPr>
        <w:t>si</w:t>
      </w:r>
      <w:r w:rsidRPr="008F7062">
        <w:rPr>
          <w:rFonts w:asciiTheme="minorHAnsi" w:hAnsiTheme="minorHAnsi"/>
          <w:sz w:val="22"/>
          <w:szCs w:val="22"/>
        </w:rPr>
        <w:t xml:space="preserve"> hastanın medikal doktorlara yönlendirilmesidir. </w:t>
      </w:r>
    </w:p>
    <w:p w:rsidR="008F7062" w:rsidRPr="008F7062" w:rsidRDefault="008F7062" w:rsidP="0076426E">
      <w:pPr>
        <w:pStyle w:val="Balk2"/>
        <w:jc w:val="left"/>
        <w:rPr>
          <w:rFonts w:asciiTheme="minorHAnsi" w:hAnsiTheme="minorHAnsi"/>
          <w:sz w:val="22"/>
          <w:szCs w:val="22"/>
        </w:rPr>
      </w:pPr>
      <w:r w:rsidRPr="008F7062">
        <w:rPr>
          <w:rFonts w:asciiTheme="minorHAnsi" w:hAnsiTheme="minorHAnsi"/>
          <w:sz w:val="22"/>
          <w:szCs w:val="22"/>
        </w:rPr>
        <w:t xml:space="preserve">Oral </w:t>
      </w:r>
      <w:r w:rsidR="00493EDE" w:rsidRPr="008F7062">
        <w:rPr>
          <w:rFonts w:asciiTheme="minorHAnsi" w:hAnsiTheme="minorHAnsi"/>
          <w:sz w:val="22"/>
          <w:szCs w:val="22"/>
        </w:rPr>
        <w:t>kandidiazis</w:t>
      </w:r>
    </w:p>
    <w:p w:rsidR="008F7062" w:rsidRPr="008F7062" w:rsidRDefault="002D68B1" w:rsidP="0076426E">
      <w:pPr>
        <w:rPr>
          <w:rFonts w:asciiTheme="minorHAnsi" w:hAnsiTheme="minorHAnsi"/>
          <w:sz w:val="22"/>
          <w:szCs w:val="22"/>
        </w:rPr>
      </w:pPr>
      <w:r>
        <w:rPr>
          <w:rFonts w:asciiTheme="minorHAnsi" w:hAnsiTheme="minorHAnsi"/>
          <w:sz w:val="22"/>
          <w:szCs w:val="22"/>
        </w:rPr>
        <w:t>HİV</w:t>
      </w:r>
      <w:r w:rsidR="008F7062" w:rsidRPr="008F7062">
        <w:rPr>
          <w:rFonts w:asciiTheme="minorHAnsi" w:hAnsiTheme="minorHAnsi"/>
          <w:sz w:val="22"/>
          <w:szCs w:val="22"/>
        </w:rPr>
        <w:t xml:space="preserve">-ilişkili </w:t>
      </w:r>
      <w:proofErr w:type="spellStart"/>
      <w:r w:rsidR="00493EDE" w:rsidRPr="008F7062">
        <w:rPr>
          <w:rFonts w:asciiTheme="minorHAnsi" w:hAnsiTheme="minorHAnsi"/>
          <w:sz w:val="22"/>
          <w:szCs w:val="22"/>
        </w:rPr>
        <w:t>kandidia</w:t>
      </w:r>
      <w:r w:rsidR="00493EDE">
        <w:rPr>
          <w:rFonts w:asciiTheme="minorHAnsi" w:hAnsiTheme="minorHAnsi"/>
          <w:sz w:val="22"/>
          <w:szCs w:val="22"/>
        </w:rPr>
        <w:t>z</w:t>
      </w:r>
      <w:r w:rsidR="00493EDE" w:rsidRPr="008F7062">
        <w:rPr>
          <w:rFonts w:asciiTheme="minorHAnsi" w:hAnsiTheme="minorHAnsi"/>
          <w:sz w:val="22"/>
          <w:szCs w:val="22"/>
        </w:rPr>
        <w:t>i</w:t>
      </w:r>
      <w:r w:rsidR="00493EDE">
        <w:rPr>
          <w:rFonts w:asciiTheme="minorHAnsi" w:hAnsiTheme="minorHAnsi"/>
          <w:sz w:val="22"/>
          <w:szCs w:val="22"/>
        </w:rPr>
        <w:t>s</w:t>
      </w:r>
      <w:proofErr w:type="spellEnd"/>
      <w:r w:rsidR="00B2337E">
        <w:rPr>
          <w:rFonts w:asciiTheme="minorHAnsi" w:hAnsiTheme="minorHAnsi"/>
          <w:sz w:val="22"/>
          <w:szCs w:val="22"/>
        </w:rPr>
        <w:t>,</w:t>
      </w:r>
      <w:r w:rsidR="008F7062" w:rsidRPr="008F7062">
        <w:rPr>
          <w:rFonts w:asciiTheme="minorHAnsi" w:hAnsiTheme="minorHAnsi"/>
          <w:sz w:val="22"/>
          <w:szCs w:val="22"/>
        </w:rPr>
        <w:t xml:space="preserve"> topikal </w:t>
      </w:r>
      <w:proofErr w:type="spellStart"/>
      <w:r w:rsidR="008F7062" w:rsidRPr="008F7062">
        <w:rPr>
          <w:rFonts w:asciiTheme="minorHAnsi" w:hAnsiTheme="minorHAnsi"/>
          <w:sz w:val="22"/>
          <w:szCs w:val="22"/>
        </w:rPr>
        <w:t>antifungal</w:t>
      </w:r>
      <w:proofErr w:type="spellEnd"/>
      <w:r w:rsidR="008F7062" w:rsidRPr="008F7062">
        <w:rPr>
          <w:rFonts w:asciiTheme="minorHAnsi" w:hAnsiTheme="minorHAnsi"/>
          <w:sz w:val="22"/>
          <w:szCs w:val="22"/>
        </w:rPr>
        <w:t xml:space="preserve"> tedaviye </w:t>
      </w:r>
      <w:r w:rsidR="00B2337E" w:rsidRPr="008F7062">
        <w:rPr>
          <w:rFonts w:asciiTheme="minorHAnsi" w:hAnsiTheme="minorHAnsi"/>
          <w:sz w:val="22"/>
          <w:szCs w:val="22"/>
        </w:rPr>
        <w:t xml:space="preserve">erken </w:t>
      </w:r>
      <w:r w:rsidR="00B2337E">
        <w:rPr>
          <w:rFonts w:asciiTheme="minorHAnsi" w:hAnsiTheme="minorHAnsi"/>
          <w:sz w:val="22"/>
          <w:szCs w:val="22"/>
        </w:rPr>
        <w:t>evrede</w:t>
      </w:r>
      <w:r w:rsidR="00B2337E" w:rsidRPr="008F7062">
        <w:rPr>
          <w:rFonts w:asciiTheme="minorHAnsi" w:hAnsiTheme="minorHAnsi"/>
          <w:sz w:val="22"/>
          <w:szCs w:val="22"/>
        </w:rPr>
        <w:t xml:space="preserve"> çoğu kez </w:t>
      </w:r>
      <w:r w:rsidR="008F7062" w:rsidRPr="008F7062">
        <w:rPr>
          <w:rFonts w:asciiTheme="minorHAnsi" w:hAnsiTheme="minorHAnsi"/>
          <w:sz w:val="22"/>
          <w:szCs w:val="22"/>
        </w:rPr>
        <w:t xml:space="preserve">iyi yanıt verir. Hiperplastik </w:t>
      </w:r>
      <w:r w:rsidR="00493EDE" w:rsidRPr="008F7062">
        <w:rPr>
          <w:rFonts w:asciiTheme="minorHAnsi" w:hAnsiTheme="minorHAnsi"/>
          <w:sz w:val="22"/>
          <w:szCs w:val="22"/>
        </w:rPr>
        <w:t>kandidiazis</w:t>
      </w:r>
      <w:r w:rsidR="008F7062" w:rsidRPr="008F7062">
        <w:rPr>
          <w:rFonts w:asciiTheme="minorHAnsi" w:hAnsiTheme="minorHAnsi"/>
          <w:sz w:val="22"/>
          <w:szCs w:val="22"/>
        </w:rPr>
        <w:t xml:space="preserve"> de </w:t>
      </w:r>
      <w:proofErr w:type="gramStart"/>
      <w:r w:rsidR="008F7062" w:rsidRPr="008F7062">
        <w:rPr>
          <w:rFonts w:asciiTheme="minorHAnsi" w:hAnsiTheme="minorHAnsi"/>
          <w:sz w:val="22"/>
          <w:szCs w:val="22"/>
        </w:rPr>
        <w:t>dahil</w:t>
      </w:r>
      <w:proofErr w:type="gramEnd"/>
      <w:r w:rsidR="008F7062" w:rsidRPr="008F7062">
        <w:rPr>
          <w:rFonts w:asciiTheme="minorHAnsi" w:hAnsiTheme="minorHAnsi"/>
          <w:sz w:val="22"/>
          <w:szCs w:val="22"/>
        </w:rPr>
        <w:t xml:space="preserve"> olmak üzere daha ileri lezyonlar </w:t>
      </w:r>
      <w:r w:rsidR="00B2337E">
        <w:rPr>
          <w:rFonts w:asciiTheme="minorHAnsi" w:hAnsiTheme="minorHAnsi"/>
          <w:sz w:val="22"/>
          <w:szCs w:val="22"/>
        </w:rPr>
        <w:t xml:space="preserve">için </w:t>
      </w:r>
      <w:r w:rsidR="008F7062" w:rsidRPr="008F7062">
        <w:rPr>
          <w:rFonts w:asciiTheme="minorHAnsi" w:hAnsiTheme="minorHAnsi"/>
          <w:sz w:val="22"/>
          <w:szCs w:val="22"/>
        </w:rPr>
        <w:t xml:space="preserve">sistemik </w:t>
      </w:r>
      <w:proofErr w:type="spellStart"/>
      <w:r w:rsidR="008F7062" w:rsidRPr="008F7062">
        <w:rPr>
          <w:rFonts w:asciiTheme="minorHAnsi" w:hAnsiTheme="minorHAnsi"/>
          <w:sz w:val="22"/>
          <w:szCs w:val="22"/>
        </w:rPr>
        <w:t>antifungal</w:t>
      </w:r>
      <w:proofErr w:type="spellEnd"/>
      <w:r w:rsidR="008F7062" w:rsidRPr="008F7062">
        <w:rPr>
          <w:rFonts w:asciiTheme="minorHAnsi" w:hAnsiTheme="minorHAnsi"/>
          <w:sz w:val="22"/>
          <w:szCs w:val="22"/>
        </w:rPr>
        <w:t xml:space="preserve"> ilaçlar</w:t>
      </w:r>
      <w:r w:rsidR="00B2337E">
        <w:rPr>
          <w:rFonts w:asciiTheme="minorHAnsi" w:hAnsiTheme="minorHAnsi"/>
          <w:sz w:val="22"/>
          <w:szCs w:val="22"/>
        </w:rPr>
        <w:t xml:space="preserve">ın verilmesi gerekebilir. </w:t>
      </w:r>
      <w:proofErr w:type="spellStart"/>
      <w:r w:rsidR="00B2337E">
        <w:rPr>
          <w:rFonts w:asciiTheme="minorHAnsi" w:hAnsiTheme="minorHAnsi"/>
          <w:sz w:val="22"/>
          <w:szCs w:val="22"/>
        </w:rPr>
        <w:t>Ö</w:t>
      </w:r>
      <w:r w:rsidR="008F7062" w:rsidRPr="008F7062">
        <w:rPr>
          <w:rFonts w:asciiTheme="minorHAnsi" w:hAnsiTheme="minorHAnsi"/>
          <w:sz w:val="22"/>
          <w:szCs w:val="22"/>
        </w:rPr>
        <w:t>zofagustaki</w:t>
      </w:r>
      <w:proofErr w:type="spellEnd"/>
      <w:r w:rsidR="008F7062" w:rsidRPr="008F7062">
        <w:rPr>
          <w:rFonts w:asciiTheme="minorHAnsi" w:hAnsiTheme="minorHAnsi"/>
          <w:sz w:val="22"/>
          <w:szCs w:val="22"/>
        </w:rPr>
        <w:t xml:space="preserve"> </w:t>
      </w:r>
      <w:proofErr w:type="spellStart"/>
      <w:r w:rsidR="00493EDE" w:rsidRPr="008F7062">
        <w:rPr>
          <w:rFonts w:asciiTheme="minorHAnsi" w:hAnsiTheme="minorHAnsi"/>
          <w:sz w:val="22"/>
          <w:szCs w:val="22"/>
        </w:rPr>
        <w:t>kadidiasi</w:t>
      </w:r>
      <w:r w:rsidR="00493EDE">
        <w:rPr>
          <w:rFonts w:asciiTheme="minorHAnsi" w:hAnsiTheme="minorHAnsi"/>
          <w:sz w:val="22"/>
          <w:szCs w:val="22"/>
        </w:rPr>
        <w:t>zd</w:t>
      </w:r>
      <w:r w:rsidR="00493EDE" w:rsidRPr="008F7062">
        <w:rPr>
          <w:rFonts w:asciiTheme="minorHAnsi" w:hAnsiTheme="minorHAnsi"/>
          <w:sz w:val="22"/>
          <w:szCs w:val="22"/>
        </w:rPr>
        <w:t>e</w:t>
      </w:r>
      <w:proofErr w:type="spellEnd"/>
      <w:r w:rsidR="008F7062" w:rsidRPr="008F7062">
        <w:rPr>
          <w:rFonts w:asciiTheme="minorHAnsi" w:hAnsiTheme="minorHAnsi"/>
          <w:sz w:val="22"/>
          <w:szCs w:val="22"/>
        </w:rPr>
        <w:t xml:space="preserve"> sistemik tedavi zorunludur. </w:t>
      </w:r>
      <w:r w:rsidR="00B2337E">
        <w:rPr>
          <w:rFonts w:asciiTheme="minorHAnsi" w:hAnsiTheme="minorHAnsi"/>
          <w:sz w:val="22"/>
          <w:szCs w:val="22"/>
        </w:rPr>
        <w:t>Hangi tür olursa olsun</w:t>
      </w:r>
      <w:r w:rsidR="008F7062" w:rsidRPr="008F7062">
        <w:rPr>
          <w:rFonts w:asciiTheme="minorHAnsi" w:hAnsiTheme="minorHAnsi"/>
          <w:sz w:val="22"/>
          <w:szCs w:val="22"/>
        </w:rPr>
        <w:t xml:space="preserve"> tedavi sonrasında ilaç kesil</w:t>
      </w:r>
      <w:r w:rsidR="00B2337E">
        <w:rPr>
          <w:rFonts w:asciiTheme="minorHAnsi" w:hAnsiTheme="minorHAnsi"/>
          <w:sz w:val="22"/>
          <w:szCs w:val="22"/>
        </w:rPr>
        <w:t>ince</w:t>
      </w:r>
      <w:r w:rsidR="008F7062" w:rsidRPr="008F7062">
        <w:rPr>
          <w:rFonts w:asciiTheme="minorHAnsi" w:hAnsiTheme="minorHAnsi"/>
          <w:sz w:val="22"/>
          <w:szCs w:val="22"/>
        </w:rPr>
        <w:t xml:space="preserve"> lezyonlar tekrarlama</w:t>
      </w:r>
      <w:r w:rsidR="00B2337E">
        <w:rPr>
          <w:rFonts w:asciiTheme="minorHAnsi" w:hAnsiTheme="minorHAnsi"/>
          <w:sz w:val="22"/>
          <w:szCs w:val="22"/>
        </w:rPr>
        <w:t>ya eğilimlidirler</w:t>
      </w:r>
      <w:r w:rsidR="008F7062" w:rsidRPr="008F7062">
        <w:rPr>
          <w:rFonts w:asciiTheme="minorHAnsi" w:hAnsiTheme="minorHAnsi"/>
          <w:sz w:val="22"/>
          <w:szCs w:val="22"/>
        </w:rPr>
        <w:t xml:space="preserve">. Özellikle sistemik tedavi sonrasında </w:t>
      </w:r>
      <w:r w:rsidR="00B2337E">
        <w:rPr>
          <w:rFonts w:asciiTheme="minorHAnsi" w:hAnsiTheme="minorHAnsi"/>
          <w:sz w:val="22"/>
          <w:szCs w:val="22"/>
        </w:rPr>
        <w:t xml:space="preserve">geride </w:t>
      </w:r>
      <w:r w:rsidR="008F7062" w:rsidRPr="008F7062">
        <w:rPr>
          <w:rFonts w:asciiTheme="minorHAnsi" w:hAnsiTheme="minorHAnsi"/>
          <w:sz w:val="22"/>
          <w:szCs w:val="22"/>
        </w:rPr>
        <w:t xml:space="preserve">dirençli </w:t>
      </w:r>
      <w:proofErr w:type="spellStart"/>
      <w:r w:rsidR="008F7062" w:rsidRPr="008F7062">
        <w:rPr>
          <w:rFonts w:asciiTheme="minorHAnsi" w:hAnsiTheme="minorHAnsi"/>
          <w:sz w:val="22"/>
          <w:szCs w:val="22"/>
        </w:rPr>
        <w:t>kandida</w:t>
      </w:r>
      <w:proofErr w:type="spellEnd"/>
      <w:r w:rsidR="008F7062" w:rsidRPr="008F7062">
        <w:rPr>
          <w:rFonts w:asciiTheme="minorHAnsi" w:hAnsiTheme="minorHAnsi"/>
          <w:sz w:val="22"/>
          <w:szCs w:val="22"/>
        </w:rPr>
        <w:t xml:space="preserve"> </w:t>
      </w:r>
      <w:proofErr w:type="spellStart"/>
      <w:r w:rsidR="008F7062" w:rsidRPr="008F7062">
        <w:rPr>
          <w:rFonts w:asciiTheme="minorHAnsi" w:hAnsiTheme="minorHAnsi"/>
          <w:sz w:val="22"/>
          <w:szCs w:val="22"/>
        </w:rPr>
        <w:t>suşları</w:t>
      </w:r>
      <w:r w:rsidR="00B2337E">
        <w:rPr>
          <w:rFonts w:asciiTheme="minorHAnsi" w:hAnsiTheme="minorHAnsi"/>
          <w:sz w:val="22"/>
          <w:szCs w:val="22"/>
        </w:rPr>
        <w:t>nın</w:t>
      </w:r>
      <w:proofErr w:type="spellEnd"/>
      <w:r w:rsidR="00B2337E">
        <w:rPr>
          <w:rFonts w:asciiTheme="minorHAnsi" w:hAnsiTheme="minorHAnsi"/>
          <w:sz w:val="22"/>
          <w:szCs w:val="22"/>
        </w:rPr>
        <w:t xml:space="preserve"> kaldığı</w:t>
      </w:r>
      <w:r w:rsidR="008F7062" w:rsidRPr="008F7062">
        <w:rPr>
          <w:rFonts w:asciiTheme="minorHAnsi" w:hAnsiTheme="minorHAnsi"/>
          <w:sz w:val="22"/>
          <w:szCs w:val="22"/>
        </w:rPr>
        <w:t xml:space="preserve"> </w:t>
      </w:r>
      <w:r w:rsidR="00B2337E">
        <w:rPr>
          <w:rFonts w:asciiTheme="minorHAnsi" w:hAnsiTheme="minorHAnsi"/>
          <w:sz w:val="22"/>
          <w:szCs w:val="22"/>
        </w:rPr>
        <w:t>tespit edilmiştir</w:t>
      </w:r>
      <w:r w:rsidR="008F7062" w:rsidRPr="008F7062">
        <w:rPr>
          <w:rFonts w:asciiTheme="minorHAnsi" w:hAnsiTheme="minorHAnsi"/>
          <w:sz w:val="22"/>
          <w:szCs w:val="22"/>
        </w:rPr>
        <w:t xml:space="preserve">. Birçok oral topikal antifungal ajan büyük miktarlarda </w:t>
      </w:r>
      <w:proofErr w:type="spellStart"/>
      <w:r w:rsidR="008F7062" w:rsidRPr="008F7062">
        <w:rPr>
          <w:rFonts w:asciiTheme="minorHAnsi" w:hAnsiTheme="minorHAnsi"/>
          <w:sz w:val="22"/>
          <w:szCs w:val="22"/>
        </w:rPr>
        <w:t>sukroz</w:t>
      </w:r>
      <w:proofErr w:type="spellEnd"/>
      <w:r w:rsidR="008F7062" w:rsidRPr="008F7062">
        <w:rPr>
          <w:rFonts w:asciiTheme="minorHAnsi" w:hAnsiTheme="minorHAnsi"/>
          <w:sz w:val="22"/>
          <w:szCs w:val="22"/>
        </w:rPr>
        <w:t xml:space="preserve"> içer</w:t>
      </w:r>
      <w:r w:rsidR="00B2337E">
        <w:rPr>
          <w:rFonts w:asciiTheme="minorHAnsi" w:hAnsiTheme="minorHAnsi"/>
          <w:sz w:val="22"/>
          <w:szCs w:val="22"/>
        </w:rPr>
        <w:t>diğinden</w:t>
      </w:r>
      <w:r w:rsidR="008F7062" w:rsidRPr="008F7062">
        <w:rPr>
          <w:rFonts w:asciiTheme="minorHAnsi" w:hAnsiTheme="minorHAnsi"/>
          <w:sz w:val="22"/>
          <w:szCs w:val="22"/>
        </w:rPr>
        <w:t xml:space="preserve"> uzun süre kullanı</w:t>
      </w:r>
      <w:r w:rsidR="00B2337E">
        <w:rPr>
          <w:rFonts w:asciiTheme="minorHAnsi" w:hAnsiTheme="minorHAnsi"/>
          <w:sz w:val="22"/>
          <w:szCs w:val="22"/>
        </w:rPr>
        <w:t>ldıklarında</w:t>
      </w:r>
      <w:r w:rsidR="008F7062" w:rsidRPr="008F7062">
        <w:rPr>
          <w:rFonts w:asciiTheme="minorHAnsi" w:hAnsiTheme="minorHAnsi"/>
          <w:sz w:val="22"/>
          <w:szCs w:val="22"/>
        </w:rPr>
        <w:t xml:space="preserve"> </w:t>
      </w:r>
      <w:proofErr w:type="spellStart"/>
      <w:r w:rsidR="00493EDE" w:rsidRPr="008F7062">
        <w:rPr>
          <w:rFonts w:asciiTheme="minorHAnsi" w:hAnsiTheme="minorHAnsi"/>
          <w:sz w:val="22"/>
          <w:szCs w:val="22"/>
        </w:rPr>
        <w:t>kari</w:t>
      </w:r>
      <w:r w:rsidR="00493EDE">
        <w:rPr>
          <w:rFonts w:asciiTheme="minorHAnsi" w:hAnsiTheme="minorHAnsi"/>
          <w:sz w:val="22"/>
          <w:szCs w:val="22"/>
        </w:rPr>
        <w:t>y</w:t>
      </w:r>
      <w:r w:rsidR="00493EDE" w:rsidRPr="008F7062">
        <w:rPr>
          <w:rFonts w:asciiTheme="minorHAnsi" w:hAnsiTheme="minorHAnsi"/>
          <w:sz w:val="22"/>
          <w:szCs w:val="22"/>
        </w:rPr>
        <w:t>ojenik</w:t>
      </w:r>
      <w:proofErr w:type="spellEnd"/>
      <w:r w:rsidR="008F7062" w:rsidRPr="008F7062">
        <w:rPr>
          <w:rFonts w:asciiTheme="minorHAnsi" w:hAnsiTheme="minorHAnsi"/>
          <w:sz w:val="22"/>
          <w:szCs w:val="22"/>
        </w:rPr>
        <w:t xml:space="preserve"> etki gösterebilir</w:t>
      </w:r>
      <w:r w:rsidR="00B2337E">
        <w:rPr>
          <w:rFonts w:asciiTheme="minorHAnsi" w:hAnsiTheme="minorHAnsi"/>
          <w:sz w:val="22"/>
          <w:szCs w:val="22"/>
        </w:rPr>
        <w:t>ler</w:t>
      </w:r>
      <w:r w:rsidR="008F7062" w:rsidRPr="008F7062">
        <w:rPr>
          <w:rFonts w:asciiTheme="minorHAnsi" w:hAnsiTheme="minorHAnsi"/>
          <w:sz w:val="22"/>
          <w:szCs w:val="22"/>
        </w:rPr>
        <w:t xml:space="preserve">. Vajinal tabletler sukroz içermediğinden, bazı hekimler vajinal tabletlerin oral yolla alınımını önermektedirler.  Ancak bu tabletlerin aktif üniteleri (100.000) oral dozajlardan (200.000-600.000) çok daha düşüktür. </w:t>
      </w:r>
      <w:proofErr w:type="spellStart"/>
      <w:r w:rsidR="008F7062" w:rsidRPr="008F7062">
        <w:rPr>
          <w:rFonts w:asciiTheme="minorHAnsi" w:hAnsiTheme="minorHAnsi"/>
          <w:sz w:val="22"/>
          <w:szCs w:val="22"/>
        </w:rPr>
        <w:t>Sukroz</w:t>
      </w:r>
      <w:proofErr w:type="spellEnd"/>
      <w:r w:rsidR="008F7062" w:rsidRPr="008F7062">
        <w:rPr>
          <w:rFonts w:asciiTheme="minorHAnsi" w:hAnsiTheme="minorHAnsi"/>
          <w:sz w:val="22"/>
          <w:szCs w:val="22"/>
        </w:rPr>
        <w:t xml:space="preserve">-içermeyen </w:t>
      </w:r>
      <w:proofErr w:type="spellStart"/>
      <w:r w:rsidR="008F7062" w:rsidRPr="008F7062">
        <w:rPr>
          <w:rFonts w:asciiTheme="minorHAnsi" w:hAnsiTheme="minorHAnsi"/>
          <w:sz w:val="22"/>
          <w:szCs w:val="22"/>
        </w:rPr>
        <w:t>nistatin’in</w:t>
      </w:r>
      <w:proofErr w:type="spellEnd"/>
      <w:r w:rsidR="008F7062" w:rsidRPr="008F7062">
        <w:rPr>
          <w:rFonts w:asciiTheme="minorHAnsi" w:hAnsiTheme="minorHAnsi"/>
          <w:sz w:val="22"/>
          <w:szCs w:val="22"/>
        </w:rPr>
        <w:t xml:space="preserve"> toz formu da bulunmaktadır ve her kullanımda su ile karıştırılarak ( 1/8 </w:t>
      </w:r>
      <w:r w:rsidR="00493EDE" w:rsidRPr="008F7062">
        <w:rPr>
          <w:rFonts w:asciiTheme="minorHAnsi" w:hAnsiTheme="minorHAnsi"/>
          <w:sz w:val="22"/>
          <w:szCs w:val="22"/>
        </w:rPr>
        <w:t>çay kaşığı</w:t>
      </w:r>
      <w:r w:rsidR="008F7062" w:rsidRPr="008F7062">
        <w:rPr>
          <w:rFonts w:asciiTheme="minorHAnsi" w:hAnsiTheme="minorHAnsi"/>
          <w:sz w:val="22"/>
          <w:szCs w:val="22"/>
        </w:rPr>
        <w:t xml:space="preserve"> toz, ½ bardak su) uygulanabilmektedir. Son </w:t>
      </w:r>
      <w:r w:rsidR="00493EDE" w:rsidRPr="008F7062">
        <w:rPr>
          <w:rFonts w:asciiTheme="minorHAnsi" w:hAnsiTheme="minorHAnsi"/>
          <w:sz w:val="22"/>
          <w:szCs w:val="22"/>
        </w:rPr>
        <w:t xml:space="preserve">yıllarda </w:t>
      </w:r>
      <w:proofErr w:type="spellStart"/>
      <w:r w:rsidR="00493EDE" w:rsidRPr="008F7062">
        <w:rPr>
          <w:rFonts w:asciiTheme="minorHAnsi" w:hAnsiTheme="minorHAnsi"/>
          <w:sz w:val="22"/>
          <w:szCs w:val="22"/>
        </w:rPr>
        <w:t>itraconazole</w:t>
      </w:r>
      <w:proofErr w:type="spellEnd"/>
      <w:r w:rsidR="008F7062" w:rsidRPr="008F7062">
        <w:rPr>
          <w:rFonts w:asciiTheme="minorHAnsi" w:hAnsiTheme="minorHAnsi"/>
          <w:sz w:val="22"/>
          <w:szCs w:val="22"/>
        </w:rPr>
        <w:t xml:space="preserve"> ve </w:t>
      </w:r>
      <w:proofErr w:type="spellStart"/>
      <w:r w:rsidR="008F7062" w:rsidRPr="008F7062">
        <w:rPr>
          <w:rFonts w:asciiTheme="minorHAnsi" w:hAnsiTheme="minorHAnsi"/>
          <w:sz w:val="22"/>
          <w:szCs w:val="22"/>
        </w:rPr>
        <w:t>amfoterisin</w:t>
      </w:r>
      <w:proofErr w:type="spellEnd"/>
      <w:r w:rsidR="008F7062" w:rsidRPr="008F7062">
        <w:rPr>
          <w:rFonts w:asciiTheme="minorHAnsi" w:hAnsiTheme="minorHAnsi"/>
          <w:sz w:val="22"/>
          <w:szCs w:val="22"/>
        </w:rPr>
        <w:t xml:space="preserve"> B ‘</w:t>
      </w:r>
      <w:proofErr w:type="spellStart"/>
      <w:r w:rsidR="008F7062" w:rsidRPr="008F7062">
        <w:rPr>
          <w:rFonts w:asciiTheme="minorHAnsi" w:hAnsiTheme="minorHAnsi"/>
          <w:sz w:val="22"/>
          <w:szCs w:val="22"/>
        </w:rPr>
        <w:t>nin</w:t>
      </w:r>
      <w:proofErr w:type="spellEnd"/>
      <w:r w:rsidR="008F7062" w:rsidRPr="008F7062">
        <w:rPr>
          <w:rFonts w:asciiTheme="minorHAnsi" w:hAnsiTheme="minorHAnsi"/>
          <w:sz w:val="22"/>
          <w:szCs w:val="22"/>
        </w:rPr>
        <w:t xml:space="preserve"> </w:t>
      </w:r>
      <w:proofErr w:type="spellStart"/>
      <w:r w:rsidR="008F7062" w:rsidRPr="008F7062">
        <w:rPr>
          <w:rFonts w:asciiTheme="minorHAnsi" w:hAnsiTheme="minorHAnsi"/>
          <w:sz w:val="22"/>
          <w:szCs w:val="22"/>
        </w:rPr>
        <w:t>sukroz</w:t>
      </w:r>
      <w:proofErr w:type="spellEnd"/>
      <w:r w:rsidR="008F7062" w:rsidRPr="008F7062">
        <w:rPr>
          <w:rFonts w:asciiTheme="minorHAnsi" w:hAnsiTheme="minorHAnsi"/>
          <w:sz w:val="22"/>
          <w:szCs w:val="22"/>
        </w:rPr>
        <w:t xml:space="preserve">-içermeyen oral </w:t>
      </w:r>
      <w:r w:rsidR="00493EDE" w:rsidRPr="008F7062">
        <w:rPr>
          <w:rFonts w:asciiTheme="minorHAnsi" w:hAnsiTheme="minorHAnsi"/>
          <w:sz w:val="22"/>
          <w:szCs w:val="22"/>
        </w:rPr>
        <w:t>süspansiyonları</w:t>
      </w:r>
      <w:r w:rsidR="008F7062" w:rsidRPr="008F7062">
        <w:rPr>
          <w:rFonts w:asciiTheme="minorHAnsi" w:hAnsiTheme="minorHAnsi"/>
          <w:sz w:val="22"/>
          <w:szCs w:val="22"/>
        </w:rPr>
        <w:t xml:space="preserve"> çıkmıştır. Bunların etkinliği ile ilgili </w:t>
      </w:r>
      <w:r w:rsidR="00B2337E">
        <w:rPr>
          <w:rFonts w:asciiTheme="minorHAnsi" w:hAnsiTheme="minorHAnsi"/>
          <w:sz w:val="22"/>
          <w:szCs w:val="22"/>
        </w:rPr>
        <w:t>karşılaştırılmalı</w:t>
      </w:r>
      <w:r w:rsidR="008F7062" w:rsidRPr="008F7062">
        <w:rPr>
          <w:rFonts w:asciiTheme="minorHAnsi" w:hAnsiTheme="minorHAnsi"/>
          <w:sz w:val="22"/>
          <w:szCs w:val="22"/>
        </w:rPr>
        <w:t xml:space="preserve"> </w:t>
      </w:r>
      <w:r w:rsidR="00B2337E">
        <w:rPr>
          <w:rFonts w:asciiTheme="minorHAnsi" w:hAnsiTheme="minorHAnsi"/>
          <w:sz w:val="22"/>
          <w:szCs w:val="22"/>
        </w:rPr>
        <w:t>araştırmalar henüz tamamlanmamıştır</w:t>
      </w:r>
      <w:r w:rsidR="008F7062" w:rsidRPr="008F7062">
        <w:rPr>
          <w:rFonts w:asciiTheme="minorHAnsi" w:hAnsiTheme="minorHAnsi"/>
          <w:sz w:val="22"/>
          <w:szCs w:val="22"/>
        </w:rPr>
        <w:t xml:space="preserve">. </w:t>
      </w:r>
      <w:proofErr w:type="spellStart"/>
      <w:r w:rsidR="008F7062" w:rsidRPr="008F7062">
        <w:rPr>
          <w:rFonts w:asciiTheme="minorHAnsi" w:hAnsiTheme="minorHAnsi"/>
          <w:sz w:val="22"/>
          <w:szCs w:val="22"/>
        </w:rPr>
        <w:t>Amfoterisin</w:t>
      </w:r>
      <w:proofErr w:type="spellEnd"/>
      <w:r w:rsidR="008F7062" w:rsidRPr="008F7062">
        <w:rPr>
          <w:rFonts w:asciiTheme="minorHAnsi" w:hAnsiTheme="minorHAnsi"/>
          <w:sz w:val="22"/>
          <w:szCs w:val="22"/>
        </w:rPr>
        <w:t xml:space="preserve"> B ‘</w:t>
      </w:r>
      <w:proofErr w:type="spellStart"/>
      <w:r w:rsidR="008F7062" w:rsidRPr="008F7062">
        <w:rPr>
          <w:rFonts w:asciiTheme="minorHAnsi" w:hAnsiTheme="minorHAnsi"/>
          <w:sz w:val="22"/>
          <w:szCs w:val="22"/>
        </w:rPr>
        <w:t>nin</w:t>
      </w:r>
      <w:proofErr w:type="spellEnd"/>
      <w:r w:rsidR="008F7062" w:rsidRPr="008F7062">
        <w:rPr>
          <w:rFonts w:asciiTheme="minorHAnsi" w:hAnsiTheme="minorHAnsi"/>
          <w:sz w:val="22"/>
          <w:szCs w:val="22"/>
        </w:rPr>
        <w:t xml:space="preserve"> oral </w:t>
      </w:r>
      <w:r w:rsidR="00493EDE" w:rsidRPr="008F7062">
        <w:rPr>
          <w:rFonts w:asciiTheme="minorHAnsi" w:hAnsiTheme="minorHAnsi"/>
          <w:sz w:val="22"/>
          <w:szCs w:val="22"/>
        </w:rPr>
        <w:t>süspansiyonu</w:t>
      </w:r>
      <w:r w:rsidR="008F7062" w:rsidRPr="008F7062">
        <w:rPr>
          <w:rFonts w:asciiTheme="minorHAnsi" w:hAnsiTheme="minorHAnsi"/>
          <w:sz w:val="22"/>
          <w:szCs w:val="22"/>
        </w:rPr>
        <w:t xml:space="preserve"> </w:t>
      </w:r>
      <w:proofErr w:type="spellStart"/>
      <w:r w:rsidR="00493EDE" w:rsidRPr="008F7062">
        <w:rPr>
          <w:rFonts w:asciiTheme="minorHAnsi" w:hAnsiTheme="minorHAnsi"/>
          <w:sz w:val="22"/>
          <w:szCs w:val="22"/>
        </w:rPr>
        <w:t>Kandida</w:t>
      </w:r>
      <w:proofErr w:type="spellEnd"/>
      <w:r w:rsidR="008F7062" w:rsidRPr="008F7062">
        <w:rPr>
          <w:rFonts w:asciiTheme="minorHAnsi" w:hAnsiTheme="minorHAnsi"/>
          <w:sz w:val="22"/>
          <w:szCs w:val="22"/>
        </w:rPr>
        <w:t xml:space="preserve"> </w:t>
      </w:r>
      <w:proofErr w:type="spellStart"/>
      <w:r w:rsidR="008F7062" w:rsidRPr="008F7062">
        <w:rPr>
          <w:rFonts w:asciiTheme="minorHAnsi" w:hAnsiTheme="minorHAnsi"/>
          <w:sz w:val="22"/>
          <w:szCs w:val="22"/>
        </w:rPr>
        <w:t>albikans’a</w:t>
      </w:r>
      <w:proofErr w:type="spellEnd"/>
      <w:r w:rsidR="008F7062" w:rsidRPr="008F7062">
        <w:rPr>
          <w:rFonts w:asciiTheme="minorHAnsi" w:hAnsiTheme="minorHAnsi"/>
          <w:sz w:val="22"/>
          <w:szCs w:val="22"/>
        </w:rPr>
        <w:t xml:space="preserve"> diğer türlerden daha etkilidir. Bu oral </w:t>
      </w:r>
      <w:r w:rsidR="00493EDE" w:rsidRPr="008F7062">
        <w:rPr>
          <w:rFonts w:asciiTheme="minorHAnsi" w:hAnsiTheme="minorHAnsi"/>
          <w:sz w:val="22"/>
          <w:szCs w:val="22"/>
        </w:rPr>
        <w:t>süspansiyonlar</w:t>
      </w:r>
      <w:r w:rsidR="008F7062" w:rsidRPr="008F7062">
        <w:rPr>
          <w:rFonts w:asciiTheme="minorHAnsi" w:hAnsiTheme="minorHAnsi"/>
          <w:sz w:val="22"/>
          <w:szCs w:val="22"/>
        </w:rPr>
        <w:t xml:space="preserve"> ile hastaların ağızlarını birkaç dakika çalkalamaları ve sonra yutmaları önerilmelidir. </w:t>
      </w:r>
      <w:proofErr w:type="spellStart"/>
      <w:r w:rsidR="008F7062" w:rsidRPr="008F7062">
        <w:rPr>
          <w:rFonts w:asciiTheme="minorHAnsi" w:hAnsiTheme="minorHAnsi"/>
          <w:sz w:val="22"/>
          <w:szCs w:val="22"/>
        </w:rPr>
        <w:t>Fluconazole</w:t>
      </w:r>
      <w:proofErr w:type="spellEnd"/>
      <w:r w:rsidR="008F7062" w:rsidRPr="008F7062">
        <w:rPr>
          <w:rFonts w:asciiTheme="minorHAnsi" w:hAnsiTheme="minorHAnsi"/>
          <w:sz w:val="22"/>
          <w:szCs w:val="22"/>
        </w:rPr>
        <w:t xml:space="preserve"> oral </w:t>
      </w:r>
      <w:r w:rsidR="00493EDE" w:rsidRPr="008F7062">
        <w:rPr>
          <w:rFonts w:asciiTheme="minorHAnsi" w:hAnsiTheme="minorHAnsi"/>
          <w:sz w:val="22"/>
          <w:szCs w:val="22"/>
        </w:rPr>
        <w:t>süspansiyonun</w:t>
      </w:r>
      <w:r w:rsidR="008F7062" w:rsidRPr="008F7062">
        <w:rPr>
          <w:rFonts w:asciiTheme="minorHAnsi" w:hAnsiTheme="minorHAnsi"/>
          <w:sz w:val="22"/>
          <w:szCs w:val="22"/>
        </w:rPr>
        <w:t xml:space="preserve"> </w:t>
      </w:r>
      <w:proofErr w:type="gramStart"/>
      <w:r w:rsidR="008F7062" w:rsidRPr="008F7062">
        <w:rPr>
          <w:rFonts w:asciiTheme="minorHAnsi" w:hAnsiTheme="minorHAnsi"/>
          <w:sz w:val="22"/>
          <w:szCs w:val="22"/>
        </w:rPr>
        <w:t>likit</w:t>
      </w:r>
      <w:proofErr w:type="gramEnd"/>
      <w:r w:rsidR="008F7062" w:rsidRPr="008F7062">
        <w:rPr>
          <w:rFonts w:asciiTheme="minorHAnsi" w:hAnsiTheme="minorHAnsi"/>
          <w:sz w:val="22"/>
          <w:szCs w:val="22"/>
        </w:rPr>
        <w:t xml:space="preserve"> </w:t>
      </w:r>
      <w:proofErr w:type="spellStart"/>
      <w:r w:rsidR="008F7062" w:rsidRPr="008F7062">
        <w:rPr>
          <w:rFonts w:asciiTheme="minorHAnsi" w:hAnsiTheme="minorHAnsi"/>
          <w:sz w:val="22"/>
          <w:szCs w:val="22"/>
        </w:rPr>
        <w:t>nistatinden</w:t>
      </w:r>
      <w:proofErr w:type="spellEnd"/>
      <w:r w:rsidR="008F7062" w:rsidRPr="008F7062">
        <w:rPr>
          <w:rFonts w:asciiTheme="minorHAnsi" w:hAnsiTheme="minorHAnsi"/>
          <w:sz w:val="22"/>
          <w:szCs w:val="22"/>
        </w:rPr>
        <w:t xml:space="preserve"> daha </w:t>
      </w:r>
      <w:r w:rsidR="00856A8A">
        <w:rPr>
          <w:rFonts w:asciiTheme="minorHAnsi" w:hAnsiTheme="minorHAnsi"/>
          <w:sz w:val="22"/>
          <w:szCs w:val="22"/>
        </w:rPr>
        <w:t xml:space="preserve">kuvvetli </w:t>
      </w:r>
      <w:proofErr w:type="spellStart"/>
      <w:r w:rsidR="008F7062" w:rsidRPr="008F7062">
        <w:rPr>
          <w:rFonts w:asciiTheme="minorHAnsi" w:hAnsiTheme="minorHAnsi"/>
          <w:sz w:val="22"/>
          <w:szCs w:val="22"/>
        </w:rPr>
        <w:t>antifungal</w:t>
      </w:r>
      <w:proofErr w:type="spellEnd"/>
      <w:r w:rsidR="008F7062" w:rsidRPr="008F7062">
        <w:rPr>
          <w:rFonts w:asciiTheme="minorHAnsi" w:hAnsiTheme="minorHAnsi"/>
          <w:sz w:val="22"/>
          <w:szCs w:val="22"/>
        </w:rPr>
        <w:t xml:space="preserve"> etki gösterdiği belirtilmiştir. Klorheksidin ve </w:t>
      </w:r>
      <w:proofErr w:type="spellStart"/>
      <w:r w:rsidR="008F7062" w:rsidRPr="008F7062">
        <w:rPr>
          <w:rFonts w:asciiTheme="minorHAnsi" w:hAnsiTheme="minorHAnsi"/>
          <w:sz w:val="22"/>
          <w:szCs w:val="22"/>
        </w:rPr>
        <w:t>setil-pridinyum</w:t>
      </w:r>
      <w:proofErr w:type="spellEnd"/>
      <w:r w:rsidR="008F7062" w:rsidRPr="008F7062">
        <w:rPr>
          <w:rFonts w:asciiTheme="minorHAnsi" w:hAnsiTheme="minorHAnsi"/>
          <w:sz w:val="22"/>
          <w:szCs w:val="22"/>
        </w:rPr>
        <w:t xml:space="preserve"> </w:t>
      </w:r>
      <w:proofErr w:type="spellStart"/>
      <w:r w:rsidR="008F7062" w:rsidRPr="008F7062">
        <w:rPr>
          <w:rFonts w:asciiTheme="minorHAnsi" w:hAnsiTheme="minorHAnsi"/>
          <w:sz w:val="22"/>
          <w:szCs w:val="22"/>
        </w:rPr>
        <w:t>klorid</w:t>
      </w:r>
      <w:proofErr w:type="spellEnd"/>
      <w:r w:rsidR="008F7062" w:rsidRPr="008F7062">
        <w:rPr>
          <w:rFonts w:asciiTheme="minorHAnsi" w:hAnsiTheme="minorHAnsi"/>
          <w:sz w:val="22"/>
          <w:szCs w:val="22"/>
        </w:rPr>
        <w:t xml:space="preserve"> </w:t>
      </w:r>
      <w:r w:rsidR="000B6BA9" w:rsidRPr="000B6BA9">
        <w:rPr>
          <w:rFonts w:asciiTheme="minorHAnsi" w:hAnsiTheme="minorHAnsi"/>
          <w:sz w:val="22"/>
          <w:szCs w:val="22"/>
        </w:rPr>
        <w:t xml:space="preserve">içeren </w:t>
      </w:r>
      <w:r w:rsidR="008F7062" w:rsidRPr="008F7062">
        <w:rPr>
          <w:rFonts w:asciiTheme="minorHAnsi" w:hAnsiTheme="minorHAnsi"/>
          <w:sz w:val="22"/>
          <w:szCs w:val="22"/>
        </w:rPr>
        <w:t xml:space="preserve">ağız gargaraları da oral </w:t>
      </w:r>
      <w:proofErr w:type="spellStart"/>
      <w:r w:rsidR="008F7062" w:rsidRPr="008F7062">
        <w:rPr>
          <w:rFonts w:asciiTheme="minorHAnsi" w:hAnsiTheme="minorHAnsi"/>
          <w:sz w:val="22"/>
          <w:szCs w:val="22"/>
        </w:rPr>
        <w:t>kandidal</w:t>
      </w:r>
      <w:proofErr w:type="spellEnd"/>
      <w:r w:rsidR="008F7062" w:rsidRPr="008F7062">
        <w:rPr>
          <w:rFonts w:asciiTheme="minorHAnsi" w:hAnsiTheme="minorHAnsi"/>
          <w:sz w:val="22"/>
          <w:szCs w:val="22"/>
        </w:rPr>
        <w:t xml:space="preserve"> </w:t>
      </w:r>
      <w:proofErr w:type="gramStart"/>
      <w:r w:rsidR="008F7062" w:rsidRPr="008F7062">
        <w:rPr>
          <w:rFonts w:asciiTheme="minorHAnsi" w:hAnsiTheme="minorHAnsi"/>
          <w:sz w:val="22"/>
          <w:szCs w:val="22"/>
        </w:rPr>
        <w:t>enfeksiyonlarda</w:t>
      </w:r>
      <w:proofErr w:type="gramEnd"/>
      <w:r w:rsidR="008F7062" w:rsidRPr="008F7062">
        <w:rPr>
          <w:rFonts w:asciiTheme="minorHAnsi" w:hAnsiTheme="minorHAnsi"/>
          <w:sz w:val="22"/>
          <w:szCs w:val="22"/>
        </w:rPr>
        <w:t xml:space="preserve"> </w:t>
      </w:r>
      <w:proofErr w:type="spellStart"/>
      <w:r w:rsidR="008F7062" w:rsidRPr="008F7062">
        <w:rPr>
          <w:rFonts w:asciiTheme="minorHAnsi" w:hAnsiTheme="minorHAnsi"/>
          <w:sz w:val="22"/>
          <w:szCs w:val="22"/>
        </w:rPr>
        <w:t>profilaktik</w:t>
      </w:r>
      <w:proofErr w:type="spellEnd"/>
      <w:r w:rsidR="008F7062" w:rsidRPr="008F7062">
        <w:rPr>
          <w:rFonts w:asciiTheme="minorHAnsi" w:hAnsiTheme="minorHAnsi"/>
          <w:sz w:val="22"/>
          <w:szCs w:val="22"/>
        </w:rPr>
        <w:t xml:space="preserve"> olarak </w:t>
      </w:r>
      <w:r w:rsidR="00856A8A">
        <w:rPr>
          <w:rFonts w:asciiTheme="minorHAnsi" w:hAnsiTheme="minorHAnsi"/>
          <w:sz w:val="22"/>
          <w:szCs w:val="22"/>
        </w:rPr>
        <w:t>kullanılabilirler</w:t>
      </w:r>
      <w:r w:rsidR="008F7062" w:rsidRPr="008F7062">
        <w:rPr>
          <w:rFonts w:asciiTheme="minorHAnsi" w:hAnsiTheme="minorHAnsi"/>
          <w:sz w:val="22"/>
          <w:szCs w:val="22"/>
        </w:rPr>
        <w:t xml:space="preserve">. Haftada </w:t>
      </w:r>
      <w:r w:rsidR="00FD46DB">
        <w:rPr>
          <w:rFonts w:asciiTheme="minorHAnsi" w:hAnsiTheme="minorHAnsi"/>
          <w:sz w:val="22"/>
          <w:szCs w:val="22"/>
        </w:rPr>
        <w:t>bir</w:t>
      </w:r>
      <w:r w:rsidR="008F7062" w:rsidRPr="008F7062">
        <w:rPr>
          <w:rFonts w:asciiTheme="minorHAnsi" w:hAnsiTheme="minorHAnsi"/>
          <w:sz w:val="22"/>
          <w:szCs w:val="22"/>
        </w:rPr>
        <w:t xml:space="preserve"> sistemik </w:t>
      </w:r>
      <w:proofErr w:type="spellStart"/>
      <w:r w:rsidR="008F7062" w:rsidRPr="008F7062">
        <w:rPr>
          <w:rFonts w:asciiTheme="minorHAnsi" w:hAnsiTheme="minorHAnsi"/>
          <w:sz w:val="22"/>
          <w:szCs w:val="22"/>
        </w:rPr>
        <w:t>fluconazole’ün</w:t>
      </w:r>
      <w:proofErr w:type="spellEnd"/>
      <w:r w:rsidR="008F7062" w:rsidRPr="008F7062">
        <w:rPr>
          <w:rFonts w:asciiTheme="minorHAnsi" w:hAnsiTheme="minorHAnsi"/>
          <w:sz w:val="22"/>
          <w:szCs w:val="22"/>
        </w:rPr>
        <w:t xml:space="preserve"> uzun-dönem </w:t>
      </w:r>
      <w:proofErr w:type="spellStart"/>
      <w:r w:rsidR="008F7062" w:rsidRPr="008F7062">
        <w:rPr>
          <w:rFonts w:asciiTheme="minorHAnsi" w:hAnsiTheme="minorHAnsi"/>
          <w:sz w:val="22"/>
          <w:szCs w:val="22"/>
        </w:rPr>
        <w:t>profilaktik</w:t>
      </w:r>
      <w:proofErr w:type="spellEnd"/>
      <w:r w:rsidR="008F7062" w:rsidRPr="008F7062">
        <w:rPr>
          <w:rFonts w:asciiTheme="minorHAnsi" w:hAnsiTheme="minorHAnsi"/>
          <w:sz w:val="22"/>
          <w:szCs w:val="22"/>
        </w:rPr>
        <w:t xml:space="preserve"> yarar sağladığı belirtilmektedir. Sistemik </w:t>
      </w:r>
      <w:proofErr w:type="spellStart"/>
      <w:r w:rsidR="008F7062" w:rsidRPr="008F7062">
        <w:rPr>
          <w:rFonts w:asciiTheme="minorHAnsi" w:hAnsiTheme="minorHAnsi"/>
          <w:sz w:val="22"/>
          <w:szCs w:val="22"/>
        </w:rPr>
        <w:t>antifungal</w:t>
      </w:r>
      <w:proofErr w:type="spellEnd"/>
      <w:r w:rsidR="008F7062" w:rsidRPr="008F7062">
        <w:rPr>
          <w:rFonts w:asciiTheme="minorHAnsi" w:hAnsiTheme="minorHAnsi"/>
          <w:sz w:val="22"/>
          <w:szCs w:val="22"/>
        </w:rPr>
        <w:t xml:space="preserve"> ajanlar ( </w:t>
      </w:r>
      <w:proofErr w:type="spellStart"/>
      <w:r w:rsidR="008F7062" w:rsidRPr="008F7062">
        <w:rPr>
          <w:rFonts w:asciiTheme="minorHAnsi" w:hAnsiTheme="minorHAnsi"/>
          <w:sz w:val="22"/>
          <w:szCs w:val="22"/>
        </w:rPr>
        <w:t>ketoconazole</w:t>
      </w:r>
      <w:proofErr w:type="spellEnd"/>
      <w:r w:rsidR="008F7062" w:rsidRPr="008F7062">
        <w:rPr>
          <w:rFonts w:asciiTheme="minorHAnsi" w:hAnsiTheme="minorHAnsi"/>
          <w:sz w:val="22"/>
          <w:szCs w:val="22"/>
        </w:rPr>
        <w:t xml:space="preserve">, </w:t>
      </w:r>
      <w:proofErr w:type="spellStart"/>
      <w:r w:rsidR="008F7062" w:rsidRPr="008F7062">
        <w:rPr>
          <w:rFonts w:asciiTheme="minorHAnsi" w:hAnsiTheme="minorHAnsi"/>
          <w:sz w:val="22"/>
          <w:szCs w:val="22"/>
        </w:rPr>
        <w:t>fluconazole</w:t>
      </w:r>
      <w:proofErr w:type="spellEnd"/>
      <w:r w:rsidR="008F7062" w:rsidRPr="008F7062">
        <w:rPr>
          <w:rFonts w:asciiTheme="minorHAnsi" w:hAnsiTheme="minorHAnsi"/>
          <w:sz w:val="22"/>
          <w:szCs w:val="22"/>
        </w:rPr>
        <w:t xml:space="preserve">, </w:t>
      </w:r>
      <w:proofErr w:type="spellStart"/>
      <w:r w:rsidR="008F7062" w:rsidRPr="008F7062">
        <w:rPr>
          <w:rFonts w:asciiTheme="minorHAnsi" w:hAnsiTheme="minorHAnsi"/>
          <w:sz w:val="22"/>
          <w:szCs w:val="22"/>
        </w:rPr>
        <w:t>itraconazole</w:t>
      </w:r>
      <w:proofErr w:type="spellEnd"/>
      <w:r w:rsidR="008F7062" w:rsidRPr="008F7062">
        <w:rPr>
          <w:rFonts w:asciiTheme="minorHAnsi" w:hAnsiTheme="minorHAnsi"/>
          <w:sz w:val="22"/>
          <w:szCs w:val="22"/>
        </w:rPr>
        <w:t xml:space="preserve"> ve </w:t>
      </w:r>
      <w:proofErr w:type="spellStart"/>
      <w:r w:rsidR="008F7062" w:rsidRPr="008F7062">
        <w:rPr>
          <w:rFonts w:asciiTheme="minorHAnsi" w:hAnsiTheme="minorHAnsi"/>
          <w:sz w:val="22"/>
          <w:szCs w:val="22"/>
        </w:rPr>
        <w:t>amfoterisin</w:t>
      </w:r>
      <w:proofErr w:type="spellEnd"/>
      <w:r w:rsidR="008F7062" w:rsidRPr="008F7062">
        <w:rPr>
          <w:rFonts w:asciiTheme="minorHAnsi" w:hAnsiTheme="minorHAnsi"/>
          <w:sz w:val="22"/>
          <w:szCs w:val="22"/>
        </w:rPr>
        <w:t xml:space="preserve"> B) oral </w:t>
      </w:r>
      <w:proofErr w:type="spellStart"/>
      <w:r w:rsidR="00493EDE" w:rsidRPr="008F7062">
        <w:rPr>
          <w:rFonts w:asciiTheme="minorHAnsi" w:hAnsiTheme="minorHAnsi"/>
          <w:sz w:val="22"/>
          <w:szCs w:val="22"/>
        </w:rPr>
        <w:t>kandidiazis</w:t>
      </w:r>
      <w:proofErr w:type="spellEnd"/>
      <w:r w:rsidR="008F7062" w:rsidRPr="008F7062">
        <w:rPr>
          <w:rFonts w:asciiTheme="minorHAnsi" w:hAnsiTheme="minorHAnsi"/>
          <w:sz w:val="22"/>
          <w:szCs w:val="22"/>
        </w:rPr>
        <w:t xml:space="preserve"> tedavisinde </w:t>
      </w:r>
      <w:r w:rsidR="00493EDE" w:rsidRPr="008F7062">
        <w:rPr>
          <w:rFonts w:asciiTheme="minorHAnsi" w:hAnsiTheme="minorHAnsi"/>
          <w:sz w:val="22"/>
          <w:szCs w:val="22"/>
        </w:rPr>
        <w:t>etkil</w:t>
      </w:r>
      <w:r w:rsidR="00493EDE">
        <w:rPr>
          <w:rFonts w:asciiTheme="minorHAnsi" w:hAnsiTheme="minorHAnsi"/>
          <w:sz w:val="22"/>
          <w:szCs w:val="22"/>
        </w:rPr>
        <w:t>i</w:t>
      </w:r>
      <w:r w:rsidR="00493EDE" w:rsidRPr="008F7062">
        <w:rPr>
          <w:rFonts w:asciiTheme="minorHAnsi" w:hAnsiTheme="minorHAnsi"/>
          <w:sz w:val="22"/>
          <w:szCs w:val="22"/>
        </w:rPr>
        <w:t>dir</w:t>
      </w:r>
      <w:r w:rsidR="008F7062" w:rsidRPr="008F7062">
        <w:rPr>
          <w:rFonts w:asciiTheme="minorHAnsi" w:hAnsiTheme="minorHAnsi"/>
          <w:sz w:val="22"/>
          <w:szCs w:val="22"/>
        </w:rPr>
        <w:t xml:space="preserve">. Sistemik tedavi gerektiğinde </w:t>
      </w:r>
      <w:r w:rsidR="00170831" w:rsidRPr="008F7062">
        <w:rPr>
          <w:rFonts w:asciiTheme="minorHAnsi" w:hAnsiTheme="minorHAnsi"/>
          <w:sz w:val="22"/>
          <w:szCs w:val="22"/>
        </w:rPr>
        <w:t xml:space="preserve">tercih edilen </w:t>
      </w:r>
      <w:r w:rsidR="00170831">
        <w:rPr>
          <w:rFonts w:asciiTheme="minorHAnsi" w:hAnsiTheme="minorHAnsi"/>
          <w:sz w:val="22"/>
          <w:szCs w:val="22"/>
        </w:rPr>
        <w:t>ilaç</w:t>
      </w:r>
      <w:r w:rsidR="00170831" w:rsidRPr="008F7062">
        <w:rPr>
          <w:rFonts w:asciiTheme="minorHAnsi" w:hAnsiTheme="minorHAnsi"/>
          <w:sz w:val="22"/>
          <w:szCs w:val="22"/>
        </w:rPr>
        <w:t xml:space="preserve"> </w:t>
      </w:r>
      <w:proofErr w:type="spellStart"/>
      <w:r w:rsidR="008F7062" w:rsidRPr="008F7062">
        <w:rPr>
          <w:rFonts w:asciiTheme="minorHAnsi" w:hAnsiTheme="minorHAnsi"/>
          <w:sz w:val="22"/>
          <w:szCs w:val="22"/>
        </w:rPr>
        <w:t>ketoconazole</w:t>
      </w:r>
      <w:proofErr w:type="spellEnd"/>
      <w:r w:rsidR="008F7062" w:rsidRPr="008F7062">
        <w:rPr>
          <w:rFonts w:asciiTheme="minorHAnsi" w:hAnsiTheme="minorHAnsi"/>
          <w:sz w:val="22"/>
          <w:szCs w:val="22"/>
        </w:rPr>
        <w:t xml:space="preserve"> olabilir. Ancak herhangi bir sistemik ajanın uzun süre kullanımı sonucunda </w:t>
      </w:r>
      <w:r w:rsidR="00493EDE" w:rsidRPr="008F7062">
        <w:rPr>
          <w:rFonts w:asciiTheme="minorHAnsi" w:hAnsiTheme="minorHAnsi"/>
          <w:sz w:val="22"/>
          <w:szCs w:val="22"/>
        </w:rPr>
        <w:t>kandidal</w:t>
      </w:r>
      <w:r w:rsidR="008F7062" w:rsidRPr="008F7062">
        <w:rPr>
          <w:rFonts w:asciiTheme="minorHAnsi" w:hAnsiTheme="minorHAnsi"/>
          <w:sz w:val="22"/>
          <w:szCs w:val="22"/>
        </w:rPr>
        <w:t xml:space="preserve"> organizmaların dirençli suşları ortaya çıkabilir ve immün baskılanmanın ileri dönemlerinde ortaya çıkan ve yaşamı tehdit eden </w:t>
      </w:r>
      <w:r w:rsidR="00493EDE" w:rsidRPr="008F7062">
        <w:rPr>
          <w:rFonts w:asciiTheme="minorHAnsi" w:hAnsiTheme="minorHAnsi"/>
          <w:sz w:val="22"/>
          <w:szCs w:val="22"/>
        </w:rPr>
        <w:t>kandidal</w:t>
      </w:r>
      <w:r w:rsidR="008F7062" w:rsidRPr="008F7062">
        <w:rPr>
          <w:rFonts w:asciiTheme="minorHAnsi" w:hAnsiTheme="minorHAnsi"/>
          <w:sz w:val="22"/>
          <w:szCs w:val="22"/>
        </w:rPr>
        <w:t xml:space="preserve"> </w:t>
      </w:r>
      <w:proofErr w:type="gramStart"/>
      <w:r w:rsidR="008F7062" w:rsidRPr="008F7062">
        <w:rPr>
          <w:rFonts w:asciiTheme="minorHAnsi" w:hAnsiTheme="minorHAnsi"/>
          <w:sz w:val="22"/>
          <w:szCs w:val="22"/>
        </w:rPr>
        <w:t>enfeksiyonların</w:t>
      </w:r>
      <w:proofErr w:type="gramEnd"/>
      <w:r w:rsidR="008F7062" w:rsidRPr="008F7062">
        <w:rPr>
          <w:rFonts w:asciiTheme="minorHAnsi" w:hAnsiTheme="minorHAnsi"/>
          <w:sz w:val="22"/>
          <w:szCs w:val="22"/>
        </w:rPr>
        <w:t xml:space="preserve"> tedavisinde bu ilaçlar </w:t>
      </w:r>
      <w:r w:rsidR="008F7062" w:rsidRPr="008F7062">
        <w:rPr>
          <w:rFonts w:asciiTheme="minorHAnsi" w:hAnsiTheme="minorHAnsi"/>
          <w:sz w:val="22"/>
          <w:szCs w:val="22"/>
        </w:rPr>
        <w:lastRenderedPageBreak/>
        <w:t xml:space="preserve">etkisiz hale dönüşebilir. Ayrıca belirgin yan etkiler de oluşabilir. Bir örnek olarak, </w:t>
      </w:r>
      <w:proofErr w:type="spellStart"/>
      <w:r w:rsidR="008F7062" w:rsidRPr="008F7062">
        <w:rPr>
          <w:rFonts w:asciiTheme="minorHAnsi" w:hAnsiTheme="minorHAnsi"/>
          <w:sz w:val="22"/>
          <w:szCs w:val="22"/>
        </w:rPr>
        <w:t>ketoconazole’ün</w:t>
      </w:r>
      <w:proofErr w:type="spellEnd"/>
      <w:r w:rsidR="008F7062" w:rsidRPr="008F7062">
        <w:rPr>
          <w:rFonts w:asciiTheme="minorHAnsi" w:hAnsiTheme="minorHAnsi"/>
          <w:sz w:val="22"/>
          <w:szCs w:val="22"/>
        </w:rPr>
        <w:t xml:space="preserve"> uzun süre kullanımı, daha önce karaciğer hastalığı olan kişilerde hasara yol açabilir.  İmmün sistemi baskılanmış hastalardaki </w:t>
      </w:r>
      <w:r w:rsidR="00493EDE" w:rsidRPr="008F7062">
        <w:rPr>
          <w:rFonts w:asciiTheme="minorHAnsi" w:hAnsiTheme="minorHAnsi"/>
          <w:sz w:val="22"/>
          <w:szCs w:val="22"/>
        </w:rPr>
        <w:t>kronik</w:t>
      </w:r>
      <w:r w:rsidR="008F7062" w:rsidRPr="008F7062">
        <w:rPr>
          <w:rFonts w:asciiTheme="minorHAnsi" w:hAnsiTheme="minorHAnsi"/>
          <w:sz w:val="22"/>
          <w:szCs w:val="22"/>
        </w:rPr>
        <w:t xml:space="preserve"> hepatit B veya hepatit C riski</w:t>
      </w:r>
      <w:r w:rsidR="00170831">
        <w:rPr>
          <w:rFonts w:asciiTheme="minorHAnsi" w:hAnsiTheme="minorHAnsi"/>
          <w:sz w:val="22"/>
          <w:szCs w:val="22"/>
        </w:rPr>
        <w:t>nin artması</w:t>
      </w:r>
      <w:r w:rsidR="008F7062" w:rsidRPr="008F7062">
        <w:rPr>
          <w:rFonts w:asciiTheme="minorHAnsi" w:hAnsiTheme="minorHAnsi"/>
          <w:sz w:val="22"/>
          <w:szCs w:val="22"/>
        </w:rPr>
        <w:t xml:space="preserve"> bazı hastaları </w:t>
      </w:r>
      <w:proofErr w:type="spellStart"/>
      <w:r w:rsidR="008F7062" w:rsidRPr="008F7062">
        <w:rPr>
          <w:rFonts w:asciiTheme="minorHAnsi" w:hAnsiTheme="minorHAnsi"/>
          <w:sz w:val="22"/>
          <w:szCs w:val="22"/>
        </w:rPr>
        <w:t>ketoconazole’ün</w:t>
      </w:r>
      <w:proofErr w:type="spellEnd"/>
      <w:r w:rsidR="008F7062" w:rsidRPr="008F7062">
        <w:rPr>
          <w:rFonts w:asciiTheme="minorHAnsi" w:hAnsiTheme="minorHAnsi"/>
          <w:sz w:val="22"/>
          <w:szCs w:val="22"/>
        </w:rPr>
        <w:t xml:space="preserve"> indüklediği karaciğer hasarı için risk altına sokabilir. Eğer </w:t>
      </w:r>
      <w:proofErr w:type="spellStart"/>
      <w:r w:rsidR="008F7062" w:rsidRPr="008F7062">
        <w:rPr>
          <w:rFonts w:asciiTheme="minorHAnsi" w:hAnsiTheme="minorHAnsi"/>
          <w:sz w:val="22"/>
          <w:szCs w:val="22"/>
        </w:rPr>
        <w:t>ketoconazole</w:t>
      </w:r>
      <w:proofErr w:type="spellEnd"/>
      <w:r w:rsidR="008F7062" w:rsidRPr="008F7062">
        <w:rPr>
          <w:rFonts w:asciiTheme="minorHAnsi" w:hAnsiTheme="minorHAnsi"/>
          <w:sz w:val="22"/>
          <w:szCs w:val="22"/>
        </w:rPr>
        <w:t xml:space="preserve"> verilecekse, hastalarda başlangıçta </w:t>
      </w:r>
      <w:r w:rsidR="00493EDE" w:rsidRPr="008F7062">
        <w:rPr>
          <w:rFonts w:asciiTheme="minorHAnsi" w:hAnsiTheme="minorHAnsi"/>
          <w:sz w:val="22"/>
          <w:szCs w:val="22"/>
        </w:rPr>
        <w:t>karaciğer</w:t>
      </w:r>
      <w:r w:rsidR="008F7062" w:rsidRPr="008F7062">
        <w:rPr>
          <w:rFonts w:asciiTheme="minorHAnsi" w:hAnsiTheme="minorHAnsi"/>
          <w:sz w:val="22"/>
          <w:szCs w:val="22"/>
        </w:rPr>
        <w:t xml:space="preserve"> fonksiyon testleri yapılmalı </w:t>
      </w:r>
      <w:r w:rsidR="00170831">
        <w:rPr>
          <w:rFonts w:asciiTheme="minorHAnsi" w:hAnsiTheme="minorHAnsi"/>
          <w:sz w:val="22"/>
          <w:szCs w:val="22"/>
        </w:rPr>
        <w:t>ve tedavi süresince en az ayda bir</w:t>
      </w:r>
      <w:r w:rsidR="008F7062" w:rsidRPr="008F7062">
        <w:rPr>
          <w:rFonts w:asciiTheme="minorHAnsi" w:hAnsiTheme="minorHAnsi"/>
          <w:sz w:val="22"/>
          <w:szCs w:val="22"/>
        </w:rPr>
        <w:t xml:space="preserve"> </w:t>
      </w:r>
      <w:r w:rsidR="00170831">
        <w:rPr>
          <w:rFonts w:asciiTheme="minorHAnsi" w:hAnsiTheme="minorHAnsi"/>
          <w:sz w:val="22"/>
          <w:szCs w:val="22"/>
        </w:rPr>
        <w:t>bunlar</w:t>
      </w:r>
      <w:r w:rsidR="008F7062" w:rsidRPr="008F7062">
        <w:rPr>
          <w:rFonts w:asciiTheme="minorHAnsi" w:hAnsiTheme="minorHAnsi"/>
          <w:sz w:val="22"/>
          <w:szCs w:val="22"/>
        </w:rPr>
        <w:t xml:space="preserve"> tekrarla</w:t>
      </w:r>
      <w:r w:rsidR="00170831">
        <w:rPr>
          <w:rFonts w:asciiTheme="minorHAnsi" w:hAnsiTheme="minorHAnsi"/>
          <w:sz w:val="22"/>
          <w:szCs w:val="22"/>
        </w:rPr>
        <w:t>n</w:t>
      </w:r>
      <w:r w:rsidR="008F7062" w:rsidRPr="008F7062">
        <w:rPr>
          <w:rFonts w:asciiTheme="minorHAnsi" w:hAnsiTheme="minorHAnsi"/>
          <w:sz w:val="22"/>
          <w:szCs w:val="22"/>
        </w:rPr>
        <w:t>malıdır. (Bu ilaç</w:t>
      </w:r>
      <w:r w:rsidR="00170831">
        <w:rPr>
          <w:rFonts w:asciiTheme="minorHAnsi" w:hAnsiTheme="minorHAnsi"/>
          <w:sz w:val="22"/>
          <w:szCs w:val="22"/>
        </w:rPr>
        <w:t>,</w:t>
      </w:r>
      <w:r w:rsidR="008F7062" w:rsidRPr="008F7062">
        <w:rPr>
          <w:rFonts w:asciiTheme="minorHAnsi" w:hAnsiTheme="minorHAnsi"/>
          <w:sz w:val="22"/>
          <w:szCs w:val="22"/>
        </w:rPr>
        <w:t xml:space="preserve"> hastanın </w:t>
      </w:r>
      <w:proofErr w:type="spellStart"/>
      <w:r w:rsidR="008F7062" w:rsidRPr="008F7062">
        <w:rPr>
          <w:rFonts w:asciiTheme="minorHAnsi" w:hAnsiTheme="minorHAnsi"/>
          <w:sz w:val="22"/>
          <w:szCs w:val="22"/>
        </w:rPr>
        <w:t>aspartat</w:t>
      </w:r>
      <w:proofErr w:type="spellEnd"/>
      <w:r w:rsidR="008F7062" w:rsidRPr="008F7062">
        <w:rPr>
          <w:rFonts w:asciiTheme="minorHAnsi" w:hAnsiTheme="minorHAnsi"/>
          <w:sz w:val="22"/>
          <w:szCs w:val="22"/>
        </w:rPr>
        <w:t xml:space="preserve"> </w:t>
      </w:r>
      <w:proofErr w:type="spellStart"/>
      <w:r w:rsidR="008F7062" w:rsidRPr="008F7062">
        <w:rPr>
          <w:rFonts w:asciiTheme="minorHAnsi" w:hAnsiTheme="minorHAnsi"/>
          <w:sz w:val="22"/>
          <w:szCs w:val="22"/>
        </w:rPr>
        <w:t>aminotransferaz</w:t>
      </w:r>
      <w:proofErr w:type="spellEnd"/>
      <w:r w:rsidR="008F7062" w:rsidRPr="008F7062">
        <w:rPr>
          <w:rFonts w:asciiTheme="minorHAnsi" w:hAnsiTheme="minorHAnsi"/>
          <w:sz w:val="22"/>
          <w:szCs w:val="22"/>
        </w:rPr>
        <w:t xml:space="preserve"> (AST) düzeyi normalden </w:t>
      </w:r>
      <w:r w:rsidR="00493EDE" w:rsidRPr="008F7062">
        <w:rPr>
          <w:rFonts w:asciiTheme="minorHAnsi" w:hAnsiTheme="minorHAnsi"/>
          <w:sz w:val="22"/>
          <w:szCs w:val="22"/>
        </w:rPr>
        <w:t>2,5</w:t>
      </w:r>
      <w:r w:rsidR="008F7062" w:rsidRPr="008F7062">
        <w:rPr>
          <w:rFonts w:asciiTheme="minorHAnsi" w:hAnsiTheme="minorHAnsi"/>
          <w:sz w:val="22"/>
          <w:szCs w:val="22"/>
        </w:rPr>
        <w:t xml:space="preserve"> kat fazla ise kontrendikedir).</w:t>
      </w:r>
    </w:p>
    <w:p w:rsidR="008F7062" w:rsidRPr="008F7062" w:rsidRDefault="008F7062" w:rsidP="0076426E">
      <w:pPr>
        <w:pStyle w:val="Balk2"/>
        <w:jc w:val="left"/>
        <w:rPr>
          <w:rFonts w:asciiTheme="minorHAnsi" w:hAnsiTheme="minorHAnsi"/>
          <w:sz w:val="22"/>
          <w:szCs w:val="22"/>
        </w:rPr>
      </w:pPr>
      <w:r w:rsidRPr="008F7062">
        <w:rPr>
          <w:rFonts w:asciiTheme="minorHAnsi" w:hAnsiTheme="minorHAnsi"/>
          <w:sz w:val="22"/>
          <w:szCs w:val="22"/>
        </w:rPr>
        <w:t xml:space="preserve">Oral </w:t>
      </w:r>
      <w:r w:rsidR="003E174B">
        <w:rPr>
          <w:rFonts w:asciiTheme="minorHAnsi" w:hAnsiTheme="minorHAnsi"/>
          <w:sz w:val="22"/>
          <w:szCs w:val="22"/>
        </w:rPr>
        <w:t>kıllı</w:t>
      </w:r>
      <w:r w:rsidRPr="008F7062">
        <w:rPr>
          <w:rFonts w:asciiTheme="minorHAnsi" w:hAnsiTheme="minorHAnsi"/>
          <w:sz w:val="22"/>
          <w:szCs w:val="22"/>
        </w:rPr>
        <w:t xml:space="preserve"> </w:t>
      </w:r>
      <w:r w:rsidR="00493EDE">
        <w:rPr>
          <w:rFonts w:asciiTheme="minorHAnsi" w:hAnsiTheme="minorHAnsi"/>
          <w:sz w:val="22"/>
          <w:szCs w:val="22"/>
        </w:rPr>
        <w:t>lökoplaki</w:t>
      </w:r>
    </w:p>
    <w:p w:rsidR="008F7062" w:rsidRPr="008F7062" w:rsidRDefault="008F7062" w:rsidP="0076426E">
      <w:pPr>
        <w:rPr>
          <w:rFonts w:asciiTheme="minorHAnsi" w:hAnsiTheme="minorHAnsi"/>
          <w:sz w:val="22"/>
          <w:szCs w:val="22"/>
        </w:rPr>
      </w:pPr>
      <w:r w:rsidRPr="008F7062">
        <w:rPr>
          <w:rFonts w:asciiTheme="minorHAnsi" w:hAnsiTheme="minorHAnsi"/>
          <w:sz w:val="22"/>
          <w:szCs w:val="22"/>
        </w:rPr>
        <w:t>Birçok hastada</w:t>
      </w:r>
      <w:r w:rsidR="0048080C">
        <w:rPr>
          <w:rFonts w:asciiTheme="minorHAnsi" w:hAnsiTheme="minorHAnsi"/>
          <w:sz w:val="22"/>
          <w:szCs w:val="22"/>
        </w:rPr>
        <w:t>,</w:t>
      </w:r>
      <w:r w:rsidRPr="008F7062">
        <w:rPr>
          <w:rFonts w:asciiTheme="minorHAnsi" w:hAnsiTheme="minorHAnsi"/>
          <w:sz w:val="22"/>
          <w:szCs w:val="22"/>
        </w:rPr>
        <w:t xml:space="preserve"> oral </w:t>
      </w:r>
      <w:proofErr w:type="spellStart"/>
      <w:r w:rsidRPr="008F7062">
        <w:rPr>
          <w:rFonts w:asciiTheme="minorHAnsi" w:hAnsiTheme="minorHAnsi"/>
          <w:sz w:val="22"/>
          <w:szCs w:val="22"/>
        </w:rPr>
        <w:t>hairy</w:t>
      </w:r>
      <w:proofErr w:type="spellEnd"/>
      <w:r w:rsidRPr="008F7062">
        <w:rPr>
          <w:rFonts w:asciiTheme="minorHAnsi" w:hAnsiTheme="minorHAnsi"/>
          <w:sz w:val="22"/>
          <w:szCs w:val="22"/>
        </w:rPr>
        <w:t xml:space="preserve"> </w:t>
      </w:r>
      <w:r w:rsidR="00493EDE" w:rsidRPr="008F7062">
        <w:rPr>
          <w:rFonts w:asciiTheme="minorHAnsi" w:hAnsiTheme="minorHAnsi"/>
          <w:sz w:val="22"/>
          <w:szCs w:val="22"/>
        </w:rPr>
        <w:t>l</w:t>
      </w:r>
      <w:r w:rsidR="00493EDE">
        <w:rPr>
          <w:rFonts w:asciiTheme="minorHAnsi" w:hAnsiTheme="minorHAnsi"/>
          <w:sz w:val="22"/>
          <w:szCs w:val="22"/>
        </w:rPr>
        <w:t>ökoplaki</w:t>
      </w:r>
      <w:r w:rsidRPr="008F7062">
        <w:rPr>
          <w:rFonts w:asciiTheme="minorHAnsi" w:hAnsiTheme="minorHAnsi"/>
          <w:sz w:val="22"/>
          <w:szCs w:val="22"/>
        </w:rPr>
        <w:t xml:space="preserve"> tedavi</w:t>
      </w:r>
      <w:r w:rsidR="0048080C">
        <w:rPr>
          <w:rFonts w:asciiTheme="minorHAnsi" w:hAnsiTheme="minorHAnsi"/>
          <w:sz w:val="22"/>
          <w:szCs w:val="22"/>
        </w:rPr>
        <w:t>ye</w:t>
      </w:r>
      <w:r w:rsidRPr="008F7062">
        <w:rPr>
          <w:rFonts w:asciiTheme="minorHAnsi" w:hAnsiTheme="minorHAnsi"/>
          <w:sz w:val="22"/>
          <w:szCs w:val="22"/>
        </w:rPr>
        <w:t xml:space="preserve"> çok az </w:t>
      </w:r>
      <w:r w:rsidR="0048080C">
        <w:rPr>
          <w:rFonts w:asciiTheme="minorHAnsi" w:hAnsiTheme="minorHAnsi"/>
          <w:sz w:val="22"/>
          <w:szCs w:val="22"/>
        </w:rPr>
        <w:t>yanıt verir</w:t>
      </w:r>
      <w:r w:rsidRPr="008F7062">
        <w:rPr>
          <w:rFonts w:asciiTheme="minorHAnsi" w:hAnsiTheme="minorHAnsi"/>
          <w:sz w:val="22"/>
          <w:szCs w:val="22"/>
        </w:rPr>
        <w:t xml:space="preserve">. Lezyonlar lazer veya konvansiyonel cerrahi ile </w:t>
      </w:r>
      <w:r w:rsidR="0048080C">
        <w:rPr>
          <w:rFonts w:asciiTheme="minorHAnsi" w:hAnsiTheme="minorHAnsi"/>
          <w:sz w:val="22"/>
          <w:szCs w:val="22"/>
        </w:rPr>
        <w:t>elimine edilebilir</w:t>
      </w:r>
      <w:r w:rsidRPr="008F7062">
        <w:rPr>
          <w:rFonts w:asciiTheme="minorHAnsi" w:hAnsiTheme="minorHAnsi"/>
          <w:sz w:val="22"/>
          <w:szCs w:val="22"/>
        </w:rPr>
        <w:t xml:space="preserve">. </w:t>
      </w:r>
      <w:proofErr w:type="spellStart"/>
      <w:r w:rsidRPr="008F7062">
        <w:rPr>
          <w:rFonts w:asciiTheme="minorHAnsi" w:hAnsiTheme="minorHAnsi"/>
          <w:sz w:val="22"/>
          <w:szCs w:val="22"/>
        </w:rPr>
        <w:t>Zidovudine</w:t>
      </w:r>
      <w:proofErr w:type="spellEnd"/>
      <w:r w:rsidRPr="008F7062">
        <w:rPr>
          <w:rFonts w:asciiTheme="minorHAnsi" w:hAnsiTheme="minorHAnsi"/>
          <w:sz w:val="22"/>
          <w:szCs w:val="22"/>
        </w:rPr>
        <w:t xml:space="preserve"> ile veya topikal </w:t>
      </w:r>
      <w:proofErr w:type="spellStart"/>
      <w:r w:rsidRPr="008F7062">
        <w:rPr>
          <w:rFonts w:asciiTheme="minorHAnsi" w:hAnsiTheme="minorHAnsi"/>
          <w:sz w:val="22"/>
          <w:szCs w:val="22"/>
        </w:rPr>
        <w:t>retinoidler</w:t>
      </w:r>
      <w:r w:rsidR="0048080C">
        <w:rPr>
          <w:rFonts w:asciiTheme="minorHAnsi" w:hAnsiTheme="minorHAnsi"/>
          <w:sz w:val="22"/>
          <w:szCs w:val="22"/>
        </w:rPr>
        <w:t>in</w:t>
      </w:r>
      <w:proofErr w:type="spellEnd"/>
      <w:r w:rsidR="0048080C">
        <w:rPr>
          <w:rFonts w:asciiTheme="minorHAnsi" w:hAnsiTheme="minorHAnsi"/>
          <w:sz w:val="22"/>
          <w:szCs w:val="22"/>
        </w:rPr>
        <w:t xml:space="preserve"> de</w:t>
      </w:r>
      <w:r w:rsidRPr="008F7062">
        <w:rPr>
          <w:rFonts w:asciiTheme="minorHAnsi" w:hAnsiTheme="minorHAnsi"/>
          <w:sz w:val="22"/>
          <w:szCs w:val="22"/>
        </w:rPr>
        <w:t xml:space="preserve"> </w:t>
      </w:r>
      <w:r w:rsidR="0048080C">
        <w:rPr>
          <w:rFonts w:asciiTheme="minorHAnsi" w:hAnsiTheme="minorHAnsi"/>
          <w:sz w:val="22"/>
          <w:szCs w:val="22"/>
        </w:rPr>
        <w:t>etkili olabileceği bildirilmektedir.</w:t>
      </w:r>
      <w:r w:rsidRPr="008F7062">
        <w:rPr>
          <w:rFonts w:asciiTheme="minorHAnsi" w:hAnsiTheme="minorHAnsi"/>
          <w:sz w:val="22"/>
          <w:szCs w:val="22"/>
        </w:rPr>
        <w:t xml:space="preserve"> </w:t>
      </w:r>
      <w:proofErr w:type="spellStart"/>
      <w:r w:rsidR="0048080C">
        <w:rPr>
          <w:rFonts w:asciiTheme="minorHAnsi" w:hAnsiTheme="minorHAnsi"/>
          <w:sz w:val="22"/>
          <w:szCs w:val="22"/>
        </w:rPr>
        <w:t>A</w:t>
      </w:r>
      <w:r w:rsidRPr="008F7062">
        <w:rPr>
          <w:rFonts w:asciiTheme="minorHAnsi" w:hAnsiTheme="minorHAnsi"/>
          <w:sz w:val="22"/>
          <w:szCs w:val="22"/>
        </w:rPr>
        <w:t>cyclovir</w:t>
      </w:r>
      <w:proofErr w:type="spellEnd"/>
      <w:r w:rsidRPr="008F7062">
        <w:rPr>
          <w:rFonts w:asciiTheme="minorHAnsi" w:hAnsiTheme="minorHAnsi"/>
          <w:sz w:val="22"/>
          <w:szCs w:val="22"/>
        </w:rPr>
        <w:t xml:space="preserve"> gibi sistemik </w:t>
      </w:r>
      <w:proofErr w:type="spellStart"/>
      <w:r w:rsidRPr="008F7062">
        <w:rPr>
          <w:rFonts w:asciiTheme="minorHAnsi" w:hAnsiTheme="minorHAnsi"/>
          <w:sz w:val="22"/>
          <w:szCs w:val="22"/>
        </w:rPr>
        <w:t>antiviral</w:t>
      </w:r>
      <w:proofErr w:type="spellEnd"/>
      <w:r w:rsidRPr="008F7062">
        <w:rPr>
          <w:rFonts w:asciiTheme="minorHAnsi" w:hAnsiTheme="minorHAnsi"/>
          <w:sz w:val="22"/>
          <w:szCs w:val="22"/>
        </w:rPr>
        <w:t xml:space="preserve"> ajanların daha iyi iyileşme </w:t>
      </w:r>
      <w:r w:rsidR="0048080C" w:rsidRPr="008F7062">
        <w:rPr>
          <w:rFonts w:asciiTheme="minorHAnsi" w:hAnsiTheme="minorHAnsi"/>
          <w:sz w:val="22"/>
          <w:szCs w:val="22"/>
        </w:rPr>
        <w:t>sağla</w:t>
      </w:r>
      <w:r w:rsidR="0048080C">
        <w:rPr>
          <w:rFonts w:asciiTheme="minorHAnsi" w:hAnsiTheme="minorHAnsi"/>
          <w:sz w:val="22"/>
          <w:szCs w:val="22"/>
        </w:rPr>
        <w:t>yabileceği gösterilmiştir.</w:t>
      </w:r>
      <w:r w:rsidRPr="008F7062">
        <w:rPr>
          <w:rFonts w:asciiTheme="minorHAnsi" w:hAnsiTheme="minorHAnsi"/>
          <w:sz w:val="22"/>
          <w:szCs w:val="22"/>
        </w:rPr>
        <w:t xml:space="preserve"> Fakat </w:t>
      </w:r>
      <w:proofErr w:type="spellStart"/>
      <w:r w:rsidRPr="008F7062">
        <w:rPr>
          <w:rFonts w:asciiTheme="minorHAnsi" w:hAnsiTheme="minorHAnsi"/>
          <w:sz w:val="22"/>
          <w:szCs w:val="22"/>
        </w:rPr>
        <w:t>antiviral</w:t>
      </w:r>
      <w:proofErr w:type="spellEnd"/>
      <w:r w:rsidRPr="008F7062">
        <w:rPr>
          <w:rFonts w:asciiTheme="minorHAnsi" w:hAnsiTheme="minorHAnsi"/>
          <w:sz w:val="22"/>
          <w:szCs w:val="22"/>
        </w:rPr>
        <w:t xml:space="preserve"> tedavi </w:t>
      </w:r>
      <w:r w:rsidR="00411C60" w:rsidRPr="00411C60">
        <w:rPr>
          <w:rFonts w:asciiTheme="minorHAnsi" w:hAnsiTheme="minorHAnsi"/>
          <w:sz w:val="22"/>
          <w:szCs w:val="22"/>
        </w:rPr>
        <w:t xml:space="preserve">kesildiğinde </w:t>
      </w:r>
      <w:r w:rsidR="0048080C" w:rsidRPr="008F7062">
        <w:rPr>
          <w:rFonts w:asciiTheme="minorHAnsi" w:hAnsiTheme="minorHAnsi"/>
          <w:sz w:val="22"/>
          <w:szCs w:val="22"/>
        </w:rPr>
        <w:t xml:space="preserve">lezyonlar </w:t>
      </w:r>
      <w:r w:rsidRPr="008F7062">
        <w:rPr>
          <w:rFonts w:asciiTheme="minorHAnsi" w:hAnsiTheme="minorHAnsi"/>
          <w:sz w:val="22"/>
          <w:szCs w:val="22"/>
        </w:rPr>
        <w:t>tekrar</w:t>
      </w:r>
      <w:r w:rsidR="0048080C">
        <w:rPr>
          <w:rFonts w:asciiTheme="minorHAnsi" w:hAnsiTheme="minorHAnsi"/>
          <w:sz w:val="22"/>
          <w:szCs w:val="22"/>
        </w:rPr>
        <w:t>lar</w:t>
      </w:r>
      <w:r w:rsidRPr="008F7062">
        <w:rPr>
          <w:rFonts w:asciiTheme="minorHAnsi" w:hAnsiTheme="minorHAnsi"/>
          <w:sz w:val="22"/>
          <w:szCs w:val="22"/>
        </w:rPr>
        <w:t xml:space="preserve">. Oral </w:t>
      </w:r>
      <w:proofErr w:type="spellStart"/>
      <w:r w:rsidRPr="008F7062">
        <w:rPr>
          <w:rFonts w:asciiTheme="minorHAnsi" w:hAnsiTheme="minorHAnsi"/>
          <w:sz w:val="22"/>
          <w:szCs w:val="22"/>
        </w:rPr>
        <w:t>hairy</w:t>
      </w:r>
      <w:proofErr w:type="spellEnd"/>
      <w:r w:rsidRPr="008F7062">
        <w:rPr>
          <w:rFonts w:asciiTheme="minorHAnsi" w:hAnsiTheme="minorHAnsi"/>
          <w:sz w:val="22"/>
          <w:szCs w:val="22"/>
        </w:rPr>
        <w:t xml:space="preserve"> </w:t>
      </w:r>
      <w:proofErr w:type="spellStart"/>
      <w:r w:rsidRPr="008F7062">
        <w:rPr>
          <w:rFonts w:asciiTheme="minorHAnsi" w:hAnsiTheme="minorHAnsi"/>
          <w:sz w:val="22"/>
          <w:szCs w:val="22"/>
        </w:rPr>
        <w:t>l</w:t>
      </w:r>
      <w:r w:rsidR="00493EDE">
        <w:rPr>
          <w:rFonts w:asciiTheme="minorHAnsi" w:hAnsiTheme="minorHAnsi"/>
          <w:sz w:val="22"/>
          <w:szCs w:val="22"/>
        </w:rPr>
        <w:t>ökoplaki</w:t>
      </w:r>
      <w:r w:rsidRPr="008F7062">
        <w:rPr>
          <w:rFonts w:asciiTheme="minorHAnsi" w:hAnsiTheme="minorHAnsi"/>
          <w:sz w:val="22"/>
          <w:szCs w:val="22"/>
        </w:rPr>
        <w:t>’nin</w:t>
      </w:r>
      <w:proofErr w:type="spellEnd"/>
      <w:r w:rsidRPr="008F7062">
        <w:rPr>
          <w:rFonts w:asciiTheme="minorHAnsi" w:hAnsiTheme="minorHAnsi"/>
          <w:sz w:val="22"/>
          <w:szCs w:val="22"/>
        </w:rPr>
        <w:t xml:space="preserve"> insidans</w:t>
      </w:r>
      <w:r w:rsidR="0048080C">
        <w:rPr>
          <w:rFonts w:asciiTheme="minorHAnsi" w:hAnsiTheme="minorHAnsi"/>
          <w:sz w:val="22"/>
          <w:szCs w:val="22"/>
        </w:rPr>
        <w:t>ı ancak</w:t>
      </w:r>
      <w:r w:rsidRPr="008F7062">
        <w:rPr>
          <w:rFonts w:asciiTheme="minorHAnsi" w:hAnsiTheme="minorHAnsi"/>
          <w:sz w:val="22"/>
          <w:szCs w:val="22"/>
        </w:rPr>
        <w:t xml:space="preserve">, </w:t>
      </w:r>
      <w:r w:rsidR="002D68B1">
        <w:rPr>
          <w:rFonts w:asciiTheme="minorHAnsi" w:hAnsiTheme="minorHAnsi"/>
          <w:sz w:val="22"/>
          <w:szCs w:val="22"/>
        </w:rPr>
        <w:t>HİV</w:t>
      </w:r>
      <w:r w:rsidRPr="008F7062">
        <w:rPr>
          <w:rFonts w:asciiTheme="minorHAnsi" w:hAnsiTheme="minorHAnsi"/>
          <w:sz w:val="22"/>
          <w:szCs w:val="22"/>
        </w:rPr>
        <w:t xml:space="preserve"> </w:t>
      </w:r>
      <w:proofErr w:type="gramStart"/>
      <w:r w:rsidRPr="008F7062">
        <w:rPr>
          <w:rFonts w:asciiTheme="minorHAnsi" w:hAnsiTheme="minorHAnsi"/>
          <w:sz w:val="22"/>
          <w:szCs w:val="22"/>
        </w:rPr>
        <w:t>enfeksiyonu</w:t>
      </w:r>
      <w:r w:rsidR="0048080C">
        <w:rPr>
          <w:rFonts w:asciiTheme="minorHAnsi" w:hAnsiTheme="minorHAnsi"/>
          <w:sz w:val="22"/>
          <w:szCs w:val="22"/>
        </w:rPr>
        <w:t>na</w:t>
      </w:r>
      <w:proofErr w:type="gramEnd"/>
      <w:r w:rsidR="0048080C">
        <w:rPr>
          <w:rFonts w:asciiTheme="minorHAnsi" w:hAnsiTheme="minorHAnsi"/>
          <w:sz w:val="22"/>
          <w:szCs w:val="22"/>
        </w:rPr>
        <w:t xml:space="preserve"> özgü</w:t>
      </w:r>
      <w:r w:rsidRPr="008F7062">
        <w:rPr>
          <w:rFonts w:asciiTheme="minorHAnsi" w:hAnsiTheme="minorHAnsi"/>
          <w:sz w:val="22"/>
          <w:szCs w:val="22"/>
        </w:rPr>
        <w:t xml:space="preserve"> </w:t>
      </w:r>
      <w:r w:rsidR="0048080C">
        <w:rPr>
          <w:rFonts w:asciiTheme="minorHAnsi" w:hAnsiTheme="minorHAnsi"/>
          <w:sz w:val="22"/>
          <w:szCs w:val="22"/>
        </w:rPr>
        <w:t xml:space="preserve">kombine </w:t>
      </w:r>
      <w:proofErr w:type="spellStart"/>
      <w:r w:rsidRPr="008F7062">
        <w:rPr>
          <w:rFonts w:asciiTheme="minorHAnsi" w:hAnsiTheme="minorHAnsi"/>
          <w:sz w:val="22"/>
          <w:szCs w:val="22"/>
        </w:rPr>
        <w:t>antiviral</w:t>
      </w:r>
      <w:proofErr w:type="spellEnd"/>
      <w:r w:rsidRPr="008F7062">
        <w:rPr>
          <w:rFonts w:asciiTheme="minorHAnsi" w:hAnsiTheme="minorHAnsi"/>
          <w:sz w:val="22"/>
          <w:szCs w:val="22"/>
        </w:rPr>
        <w:t xml:space="preserve"> </w:t>
      </w:r>
      <w:r w:rsidR="00FA4C8D" w:rsidRPr="008F7062">
        <w:rPr>
          <w:rFonts w:asciiTheme="minorHAnsi" w:hAnsiTheme="minorHAnsi"/>
          <w:sz w:val="22"/>
          <w:szCs w:val="22"/>
        </w:rPr>
        <w:t xml:space="preserve">ilaç </w:t>
      </w:r>
      <w:r w:rsidRPr="008F7062">
        <w:rPr>
          <w:rFonts w:asciiTheme="minorHAnsi" w:hAnsiTheme="minorHAnsi"/>
          <w:sz w:val="22"/>
          <w:szCs w:val="22"/>
        </w:rPr>
        <w:t>tedavi</w:t>
      </w:r>
      <w:r w:rsidR="00FA4C8D">
        <w:rPr>
          <w:rFonts w:asciiTheme="minorHAnsi" w:hAnsiTheme="minorHAnsi"/>
          <w:sz w:val="22"/>
          <w:szCs w:val="22"/>
        </w:rPr>
        <w:t>sinin</w:t>
      </w:r>
      <w:r w:rsidRPr="008F7062">
        <w:rPr>
          <w:rFonts w:asciiTheme="minorHAnsi" w:hAnsiTheme="minorHAnsi"/>
          <w:sz w:val="22"/>
          <w:szCs w:val="22"/>
        </w:rPr>
        <w:t xml:space="preserve"> </w:t>
      </w:r>
      <w:r w:rsidR="0048080C">
        <w:rPr>
          <w:rFonts w:asciiTheme="minorHAnsi" w:hAnsiTheme="minorHAnsi"/>
          <w:sz w:val="22"/>
          <w:szCs w:val="22"/>
        </w:rPr>
        <w:t>geliştirilmesi</w:t>
      </w:r>
      <w:r w:rsidRPr="008F7062">
        <w:rPr>
          <w:rFonts w:asciiTheme="minorHAnsi" w:hAnsiTheme="minorHAnsi"/>
          <w:sz w:val="22"/>
          <w:szCs w:val="22"/>
        </w:rPr>
        <w:t xml:space="preserve"> ile birlikte azalmıştır.</w:t>
      </w:r>
    </w:p>
    <w:p w:rsidR="008F7062" w:rsidRPr="008F7062" w:rsidRDefault="008F7062" w:rsidP="0076426E">
      <w:pPr>
        <w:pStyle w:val="Balk2"/>
        <w:jc w:val="left"/>
        <w:rPr>
          <w:rFonts w:asciiTheme="minorHAnsi" w:hAnsiTheme="minorHAnsi"/>
          <w:sz w:val="22"/>
          <w:szCs w:val="22"/>
        </w:rPr>
      </w:pPr>
      <w:r w:rsidRPr="008F7062">
        <w:rPr>
          <w:rFonts w:asciiTheme="minorHAnsi" w:hAnsiTheme="minorHAnsi"/>
          <w:sz w:val="22"/>
          <w:szCs w:val="22"/>
        </w:rPr>
        <w:t>Kaposi sarkomu</w:t>
      </w:r>
    </w:p>
    <w:p w:rsidR="00837570" w:rsidRPr="00837570" w:rsidRDefault="00837570" w:rsidP="00837570">
      <w:pPr>
        <w:spacing w:after="240"/>
        <w:rPr>
          <w:rFonts w:asciiTheme="minorHAnsi" w:hAnsiTheme="minorHAnsi"/>
          <w:sz w:val="22"/>
          <w:szCs w:val="22"/>
          <w:lang w:val="en-US"/>
        </w:rPr>
      </w:pPr>
      <w:proofErr w:type="spellStart"/>
      <w:r w:rsidRPr="00837570">
        <w:rPr>
          <w:rFonts w:asciiTheme="minorHAnsi" w:hAnsiTheme="minorHAnsi"/>
          <w:sz w:val="22"/>
          <w:szCs w:val="22"/>
        </w:rPr>
        <w:t>Kaposi</w:t>
      </w:r>
      <w:proofErr w:type="spellEnd"/>
      <w:r w:rsidRPr="00837570">
        <w:rPr>
          <w:rFonts w:asciiTheme="minorHAnsi" w:hAnsiTheme="minorHAnsi"/>
          <w:sz w:val="22"/>
          <w:szCs w:val="22"/>
        </w:rPr>
        <w:t xml:space="preserve"> sarkom </w:t>
      </w:r>
      <w:proofErr w:type="spellStart"/>
      <w:r w:rsidRPr="00837570">
        <w:rPr>
          <w:rFonts w:asciiTheme="minorHAnsi" w:hAnsiTheme="minorHAnsi"/>
          <w:sz w:val="22"/>
          <w:szCs w:val="22"/>
        </w:rPr>
        <w:t>multi</w:t>
      </w:r>
      <w:proofErr w:type="spellEnd"/>
      <w:r w:rsidRPr="00837570">
        <w:rPr>
          <w:rFonts w:asciiTheme="minorHAnsi" w:hAnsiTheme="minorHAnsi"/>
          <w:sz w:val="22"/>
          <w:szCs w:val="22"/>
        </w:rPr>
        <w:t xml:space="preserve"> </w:t>
      </w:r>
      <w:proofErr w:type="spellStart"/>
      <w:r w:rsidRPr="00837570">
        <w:rPr>
          <w:rFonts w:asciiTheme="minorHAnsi" w:hAnsiTheme="minorHAnsi"/>
          <w:sz w:val="22"/>
          <w:szCs w:val="22"/>
        </w:rPr>
        <w:t>fokal</w:t>
      </w:r>
      <w:proofErr w:type="spellEnd"/>
      <w:r w:rsidRPr="00837570">
        <w:rPr>
          <w:rFonts w:asciiTheme="minorHAnsi" w:hAnsiTheme="minorHAnsi"/>
          <w:sz w:val="22"/>
          <w:szCs w:val="22"/>
        </w:rPr>
        <w:t xml:space="preserve">, vasküler bir </w:t>
      </w:r>
      <w:proofErr w:type="spellStart"/>
      <w:r w:rsidRPr="00837570">
        <w:rPr>
          <w:rFonts w:asciiTheme="minorHAnsi" w:hAnsiTheme="minorHAnsi"/>
          <w:sz w:val="22"/>
          <w:szCs w:val="22"/>
        </w:rPr>
        <w:t>neoplazmdır</w:t>
      </w:r>
      <w:proofErr w:type="spellEnd"/>
      <w:r w:rsidRPr="00837570">
        <w:rPr>
          <w:rFonts w:asciiTheme="minorHAnsi" w:hAnsiTheme="minorHAnsi"/>
          <w:sz w:val="22"/>
          <w:szCs w:val="22"/>
        </w:rPr>
        <w:t xml:space="preserve">. Nedeni bilinmemekle beraber viral orijinli olduğu öne sürülmüştür. </w:t>
      </w:r>
      <w:proofErr w:type="spellStart"/>
      <w:r w:rsidRPr="00837570">
        <w:rPr>
          <w:rFonts w:asciiTheme="minorHAnsi" w:hAnsiTheme="minorHAnsi"/>
          <w:sz w:val="22"/>
          <w:szCs w:val="22"/>
        </w:rPr>
        <w:t>Malign</w:t>
      </w:r>
      <w:proofErr w:type="spellEnd"/>
      <w:r w:rsidRPr="00837570">
        <w:rPr>
          <w:rFonts w:asciiTheme="minorHAnsi" w:hAnsiTheme="minorHAnsi"/>
          <w:sz w:val="22"/>
          <w:szCs w:val="22"/>
        </w:rPr>
        <w:t xml:space="preserve"> olmasına rağmen </w:t>
      </w:r>
      <w:proofErr w:type="gramStart"/>
      <w:r w:rsidRPr="00837570">
        <w:rPr>
          <w:rFonts w:asciiTheme="minorHAnsi" w:hAnsiTheme="minorHAnsi"/>
          <w:sz w:val="22"/>
          <w:szCs w:val="22"/>
        </w:rPr>
        <w:t>lokalize</w:t>
      </w:r>
      <w:proofErr w:type="gramEnd"/>
      <w:r w:rsidRPr="00837570">
        <w:rPr>
          <w:rFonts w:asciiTheme="minorHAnsi" w:hAnsiTheme="minorHAnsi"/>
          <w:sz w:val="22"/>
          <w:szCs w:val="22"/>
        </w:rPr>
        <w:t xml:space="preserve"> ve yavaş gelişen bir lezyondur. Oral lezyonlar genellikle ağrısız kırmızı-mor renktedir. Lezyonlar genellikle </w:t>
      </w:r>
      <w:proofErr w:type="spellStart"/>
      <w:r w:rsidRPr="00837570">
        <w:rPr>
          <w:rFonts w:asciiTheme="minorHAnsi" w:hAnsiTheme="minorHAnsi"/>
          <w:sz w:val="22"/>
          <w:szCs w:val="22"/>
        </w:rPr>
        <w:t>noduler</w:t>
      </w:r>
      <w:proofErr w:type="spellEnd"/>
      <w:r w:rsidRPr="00837570">
        <w:rPr>
          <w:rFonts w:asciiTheme="minorHAnsi" w:hAnsiTheme="minorHAnsi"/>
          <w:sz w:val="22"/>
          <w:szCs w:val="22"/>
        </w:rPr>
        <w:t xml:space="preserve"> olup </w:t>
      </w:r>
      <w:proofErr w:type="spellStart"/>
      <w:r w:rsidRPr="00837570">
        <w:rPr>
          <w:rFonts w:asciiTheme="minorHAnsi" w:hAnsiTheme="minorHAnsi"/>
          <w:sz w:val="22"/>
          <w:szCs w:val="22"/>
        </w:rPr>
        <w:t>hemanjiyom</w:t>
      </w:r>
      <w:proofErr w:type="spellEnd"/>
      <w:r w:rsidRPr="00837570">
        <w:rPr>
          <w:rFonts w:asciiTheme="minorHAnsi" w:hAnsiTheme="minorHAnsi"/>
          <w:sz w:val="22"/>
          <w:szCs w:val="22"/>
        </w:rPr>
        <w:t xml:space="preserve">, </w:t>
      </w:r>
      <w:proofErr w:type="spellStart"/>
      <w:r w:rsidRPr="00837570">
        <w:rPr>
          <w:rFonts w:asciiTheme="minorHAnsi" w:hAnsiTheme="minorHAnsi"/>
          <w:sz w:val="22"/>
          <w:szCs w:val="22"/>
        </w:rPr>
        <w:t>hematom</w:t>
      </w:r>
      <w:proofErr w:type="spellEnd"/>
      <w:r w:rsidRPr="00837570">
        <w:rPr>
          <w:rFonts w:asciiTheme="minorHAnsi" w:hAnsiTheme="minorHAnsi"/>
          <w:sz w:val="22"/>
          <w:szCs w:val="22"/>
        </w:rPr>
        <w:t xml:space="preserve">, </w:t>
      </w:r>
      <w:proofErr w:type="spellStart"/>
      <w:r w:rsidRPr="00837570">
        <w:rPr>
          <w:rFonts w:asciiTheme="minorHAnsi" w:hAnsiTheme="minorHAnsi"/>
          <w:sz w:val="22"/>
          <w:szCs w:val="22"/>
        </w:rPr>
        <w:t>piyojenik</w:t>
      </w:r>
      <w:proofErr w:type="spellEnd"/>
      <w:r w:rsidRPr="00837570">
        <w:rPr>
          <w:rFonts w:asciiTheme="minorHAnsi" w:hAnsiTheme="minorHAnsi"/>
          <w:sz w:val="22"/>
          <w:szCs w:val="22"/>
        </w:rPr>
        <w:t xml:space="preserve"> </w:t>
      </w:r>
      <w:proofErr w:type="spellStart"/>
      <w:r w:rsidRPr="00837570">
        <w:rPr>
          <w:rFonts w:asciiTheme="minorHAnsi" w:hAnsiTheme="minorHAnsi"/>
          <w:sz w:val="22"/>
          <w:szCs w:val="22"/>
        </w:rPr>
        <w:t>granüloma</w:t>
      </w:r>
      <w:proofErr w:type="spellEnd"/>
      <w:r w:rsidRPr="00837570">
        <w:rPr>
          <w:rFonts w:asciiTheme="minorHAnsi" w:hAnsiTheme="minorHAnsi"/>
          <w:sz w:val="22"/>
          <w:szCs w:val="22"/>
        </w:rPr>
        <w:t xml:space="preserve"> ile karışır.</w:t>
      </w:r>
    </w:p>
    <w:p w:rsidR="008F7062" w:rsidRDefault="002D68B1" w:rsidP="00837570">
      <w:pPr>
        <w:spacing w:after="240"/>
        <w:rPr>
          <w:rFonts w:asciiTheme="minorHAnsi" w:hAnsiTheme="minorHAnsi"/>
          <w:sz w:val="22"/>
          <w:szCs w:val="22"/>
        </w:rPr>
      </w:pPr>
      <w:r>
        <w:rPr>
          <w:rFonts w:asciiTheme="minorHAnsi" w:hAnsiTheme="minorHAnsi"/>
          <w:sz w:val="22"/>
          <w:szCs w:val="22"/>
        </w:rPr>
        <w:t>HİV</w:t>
      </w:r>
      <w:r w:rsidR="008F7062" w:rsidRPr="008F7062">
        <w:rPr>
          <w:rFonts w:asciiTheme="minorHAnsi" w:hAnsiTheme="minorHAnsi"/>
          <w:sz w:val="22"/>
          <w:szCs w:val="22"/>
        </w:rPr>
        <w:t xml:space="preserve">-pozitif bireylerde </w:t>
      </w:r>
      <w:proofErr w:type="spellStart"/>
      <w:r w:rsidR="008F7062" w:rsidRPr="008F7062">
        <w:rPr>
          <w:rFonts w:asciiTheme="minorHAnsi" w:hAnsiTheme="minorHAnsi"/>
          <w:sz w:val="22"/>
          <w:szCs w:val="22"/>
        </w:rPr>
        <w:t>Kaposi</w:t>
      </w:r>
      <w:proofErr w:type="spellEnd"/>
      <w:r w:rsidR="008F7062" w:rsidRPr="008F7062">
        <w:rPr>
          <w:rFonts w:asciiTheme="minorHAnsi" w:hAnsiTheme="minorHAnsi"/>
          <w:sz w:val="22"/>
          <w:szCs w:val="22"/>
        </w:rPr>
        <w:t xml:space="preserve"> sarkomu en sık rastlanan tümör olmasına rağmen insidansı </w:t>
      </w:r>
      <w:proofErr w:type="spellStart"/>
      <w:r w:rsidR="008F7062" w:rsidRPr="008F7062">
        <w:rPr>
          <w:rFonts w:asciiTheme="minorHAnsi" w:hAnsiTheme="minorHAnsi"/>
          <w:sz w:val="22"/>
          <w:szCs w:val="22"/>
        </w:rPr>
        <w:t>antiviral</w:t>
      </w:r>
      <w:proofErr w:type="spellEnd"/>
      <w:r w:rsidR="008F7062" w:rsidRPr="008F7062">
        <w:rPr>
          <w:rFonts w:asciiTheme="minorHAnsi" w:hAnsiTheme="minorHAnsi"/>
          <w:sz w:val="22"/>
          <w:szCs w:val="22"/>
        </w:rPr>
        <w:t xml:space="preserve"> </w:t>
      </w:r>
      <w:r w:rsidR="00531618">
        <w:rPr>
          <w:rFonts w:asciiTheme="minorHAnsi" w:hAnsiTheme="minorHAnsi"/>
          <w:sz w:val="22"/>
          <w:szCs w:val="22"/>
        </w:rPr>
        <w:t>uygulama protokolleriyle</w:t>
      </w:r>
      <w:r w:rsidR="008F7062" w:rsidRPr="008F7062">
        <w:rPr>
          <w:rFonts w:asciiTheme="minorHAnsi" w:hAnsiTheme="minorHAnsi"/>
          <w:sz w:val="22"/>
          <w:szCs w:val="22"/>
        </w:rPr>
        <w:t xml:space="preserve"> </w:t>
      </w:r>
      <w:r w:rsidR="00531618">
        <w:rPr>
          <w:rFonts w:asciiTheme="minorHAnsi" w:hAnsiTheme="minorHAnsi"/>
          <w:sz w:val="22"/>
          <w:szCs w:val="22"/>
        </w:rPr>
        <w:t>düşmüştür</w:t>
      </w:r>
      <w:r w:rsidR="008F7062" w:rsidRPr="008F7062">
        <w:rPr>
          <w:rFonts w:asciiTheme="minorHAnsi" w:hAnsiTheme="minorHAnsi"/>
          <w:sz w:val="22"/>
          <w:szCs w:val="22"/>
        </w:rPr>
        <w:t xml:space="preserve">. Oral </w:t>
      </w:r>
      <w:proofErr w:type="spellStart"/>
      <w:r w:rsidR="008F7062" w:rsidRPr="008F7062">
        <w:rPr>
          <w:rFonts w:asciiTheme="minorHAnsi" w:hAnsiTheme="minorHAnsi"/>
          <w:sz w:val="22"/>
          <w:szCs w:val="22"/>
        </w:rPr>
        <w:t>Kaposi</w:t>
      </w:r>
      <w:proofErr w:type="spellEnd"/>
      <w:r w:rsidR="008F7062" w:rsidRPr="008F7062">
        <w:rPr>
          <w:rFonts w:asciiTheme="minorHAnsi" w:hAnsiTheme="minorHAnsi"/>
          <w:sz w:val="22"/>
          <w:szCs w:val="22"/>
        </w:rPr>
        <w:t xml:space="preserve"> </w:t>
      </w:r>
      <w:proofErr w:type="spellStart"/>
      <w:r w:rsidR="00493EDE" w:rsidRPr="008F7062">
        <w:rPr>
          <w:rFonts w:asciiTheme="minorHAnsi" w:hAnsiTheme="minorHAnsi"/>
          <w:sz w:val="22"/>
          <w:szCs w:val="22"/>
        </w:rPr>
        <w:t>Sarkomu’nun</w:t>
      </w:r>
      <w:proofErr w:type="spellEnd"/>
      <w:r w:rsidR="008F7062" w:rsidRPr="008F7062">
        <w:rPr>
          <w:rFonts w:asciiTheme="minorHAnsi" w:hAnsiTheme="minorHAnsi"/>
          <w:sz w:val="22"/>
          <w:szCs w:val="22"/>
        </w:rPr>
        <w:t xml:space="preserve"> tedavisi</w:t>
      </w:r>
      <w:r w:rsidR="00565FCF">
        <w:rPr>
          <w:rFonts w:asciiTheme="minorHAnsi" w:hAnsiTheme="minorHAnsi"/>
          <w:sz w:val="22"/>
          <w:szCs w:val="22"/>
        </w:rPr>
        <w:t>nde</w:t>
      </w:r>
      <w:r w:rsidR="008F7062" w:rsidRPr="008F7062">
        <w:rPr>
          <w:rFonts w:asciiTheme="minorHAnsi" w:hAnsiTheme="minorHAnsi"/>
          <w:sz w:val="22"/>
          <w:szCs w:val="22"/>
        </w:rPr>
        <w:t xml:space="preserve"> </w:t>
      </w:r>
      <w:proofErr w:type="spellStart"/>
      <w:r w:rsidR="008F7062" w:rsidRPr="008F7062">
        <w:rPr>
          <w:rFonts w:asciiTheme="minorHAnsi" w:hAnsiTheme="minorHAnsi"/>
          <w:sz w:val="22"/>
          <w:szCs w:val="22"/>
        </w:rPr>
        <w:t>antiretroviral</w:t>
      </w:r>
      <w:proofErr w:type="spellEnd"/>
      <w:r w:rsidR="008F7062" w:rsidRPr="008F7062">
        <w:rPr>
          <w:rFonts w:asciiTheme="minorHAnsi" w:hAnsiTheme="minorHAnsi"/>
          <w:sz w:val="22"/>
          <w:szCs w:val="22"/>
        </w:rPr>
        <w:t xml:space="preserve"> ajanlar, lazer</w:t>
      </w:r>
      <w:r w:rsidR="00531618">
        <w:rPr>
          <w:rFonts w:asciiTheme="minorHAnsi" w:hAnsiTheme="minorHAnsi"/>
          <w:sz w:val="22"/>
          <w:szCs w:val="22"/>
        </w:rPr>
        <w:t>le</w:t>
      </w:r>
      <w:r w:rsidR="008F7062" w:rsidRPr="008F7062">
        <w:rPr>
          <w:rFonts w:asciiTheme="minorHAnsi" w:hAnsiTheme="minorHAnsi"/>
          <w:sz w:val="22"/>
          <w:szCs w:val="22"/>
        </w:rPr>
        <w:t xml:space="preserve"> </w:t>
      </w:r>
      <w:proofErr w:type="spellStart"/>
      <w:r w:rsidR="008F7062" w:rsidRPr="008F7062">
        <w:rPr>
          <w:rFonts w:asciiTheme="minorHAnsi" w:hAnsiTheme="minorHAnsi"/>
          <w:sz w:val="22"/>
          <w:szCs w:val="22"/>
        </w:rPr>
        <w:t>eksizyon</w:t>
      </w:r>
      <w:proofErr w:type="spellEnd"/>
      <w:r w:rsidR="008F7062" w:rsidRPr="008F7062">
        <w:rPr>
          <w:rFonts w:asciiTheme="minorHAnsi" w:hAnsiTheme="minorHAnsi"/>
          <w:sz w:val="22"/>
          <w:szCs w:val="22"/>
        </w:rPr>
        <w:t>, radyasyon tedavisi</w:t>
      </w:r>
      <w:r w:rsidR="00531618">
        <w:rPr>
          <w:rFonts w:asciiTheme="minorHAnsi" w:hAnsiTheme="minorHAnsi"/>
          <w:sz w:val="22"/>
          <w:szCs w:val="22"/>
        </w:rPr>
        <w:t>,</w:t>
      </w:r>
      <w:r w:rsidR="008F7062" w:rsidRPr="008F7062">
        <w:rPr>
          <w:rFonts w:asciiTheme="minorHAnsi" w:hAnsiTheme="minorHAnsi"/>
          <w:sz w:val="22"/>
          <w:szCs w:val="22"/>
        </w:rPr>
        <w:t xml:space="preserve"> </w:t>
      </w:r>
      <w:proofErr w:type="spellStart"/>
      <w:r w:rsidR="008F7062" w:rsidRPr="008F7062">
        <w:rPr>
          <w:rFonts w:asciiTheme="minorHAnsi" w:hAnsiTheme="minorHAnsi"/>
          <w:sz w:val="22"/>
          <w:szCs w:val="22"/>
        </w:rPr>
        <w:t>intralezyonel</w:t>
      </w:r>
      <w:proofErr w:type="spellEnd"/>
      <w:r w:rsidR="008F7062" w:rsidRPr="008F7062">
        <w:rPr>
          <w:rFonts w:asciiTheme="minorHAnsi" w:hAnsiTheme="minorHAnsi"/>
          <w:sz w:val="22"/>
          <w:szCs w:val="22"/>
        </w:rPr>
        <w:t xml:space="preserve"> </w:t>
      </w:r>
      <w:proofErr w:type="spellStart"/>
      <w:r w:rsidR="008F7062" w:rsidRPr="008F7062">
        <w:rPr>
          <w:rFonts w:asciiTheme="minorHAnsi" w:hAnsiTheme="minorHAnsi"/>
          <w:sz w:val="22"/>
          <w:szCs w:val="22"/>
        </w:rPr>
        <w:t>vinblastine</w:t>
      </w:r>
      <w:proofErr w:type="spellEnd"/>
      <w:r w:rsidR="008F7062" w:rsidRPr="008F7062">
        <w:rPr>
          <w:rFonts w:asciiTheme="minorHAnsi" w:hAnsiTheme="minorHAnsi"/>
          <w:sz w:val="22"/>
          <w:szCs w:val="22"/>
        </w:rPr>
        <w:t xml:space="preserve">, interferon </w:t>
      </w:r>
      <w:r w:rsidR="008F7062" w:rsidRPr="008F7062">
        <w:rPr>
          <w:rFonts w:asciiTheme="minorHAnsi" w:hAnsiTheme="minorHAnsi"/>
          <w:sz w:val="22"/>
          <w:szCs w:val="22"/>
        </w:rPr>
        <w:sym w:font="Symbol" w:char="F061"/>
      </w:r>
      <w:r w:rsidR="008F7062" w:rsidRPr="008F7062">
        <w:rPr>
          <w:rFonts w:asciiTheme="minorHAnsi" w:hAnsiTheme="minorHAnsi"/>
          <w:sz w:val="22"/>
          <w:szCs w:val="22"/>
        </w:rPr>
        <w:t xml:space="preserve"> veya diğer </w:t>
      </w:r>
      <w:proofErr w:type="spellStart"/>
      <w:r w:rsidR="008F7062" w:rsidRPr="008F7062">
        <w:rPr>
          <w:rFonts w:asciiTheme="minorHAnsi" w:hAnsiTheme="minorHAnsi"/>
          <w:sz w:val="22"/>
          <w:szCs w:val="22"/>
        </w:rPr>
        <w:t>kemoterapötik</w:t>
      </w:r>
      <w:proofErr w:type="spellEnd"/>
      <w:r w:rsidR="008F7062" w:rsidRPr="008F7062">
        <w:rPr>
          <w:rFonts w:asciiTheme="minorHAnsi" w:hAnsiTheme="minorHAnsi"/>
          <w:sz w:val="22"/>
          <w:szCs w:val="22"/>
        </w:rPr>
        <w:t xml:space="preserve"> ilaçların </w:t>
      </w:r>
      <w:proofErr w:type="spellStart"/>
      <w:r w:rsidR="008F7062" w:rsidRPr="008F7062">
        <w:rPr>
          <w:rFonts w:asciiTheme="minorHAnsi" w:hAnsiTheme="minorHAnsi"/>
          <w:sz w:val="22"/>
          <w:szCs w:val="22"/>
        </w:rPr>
        <w:t>intralezyonel</w:t>
      </w:r>
      <w:proofErr w:type="spellEnd"/>
      <w:r w:rsidR="008F7062" w:rsidRPr="008F7062">
        <w:rPr>
          <w:rFonts w:asciiTheme="minorHAnsi" w:hAnsiTheme="minorHAnsi"/>
          <w:sz w:val="22"/>
          <w:szCs w:val="22"/>
        </w:rPr>
        <w:t xml:space="preserve"> </w:t>
      </w:r>
      <w:proofErr w:type="gramStart"/>
      <w:r w:rsidR="008F7062" w:rsidRPr="008F7062">
        <w:rPr>
          <w:rFonts w:asciiTheme="minorHAnsi" w:hAnsiTheme="minorHAnsi"/>
          <w:sz w:val="22"/>
          <w:szCs w:val="22"/>
        </w:rPr>
        <w:t>enjeksiyonu</w:t>
      </w:r>
      <w:proofErr w:type="gramEnd"/>
      <w:r w:rsidR="008F7062" w:rsidRPr="008F7062">
        <w:rPr>
          <w:rFonts w:asciiTheme="minorHAnsi" w:hAnsiTheme="minorHAnsi"/>
          <w:sz w:val="22"/>
          <w:szCs w:val="22"/>
        </w:rPr>
        <w:t xml:space="preserve"> </w:t>
      </w:r>
      <w:r w:rsidR="00531618">
        <w:rPr>
          <w:rFonts w:asciiTheme="minorHAnsi" w:hAnsiTheme="minorHAnsi"/>
          <w:sz w:val="22"/>
          <w:szCs w:val="22"/>
        </w:rPr>
        <w:t>gibi yöntemler kullanılmaktadır</w:t>
      </w:r>
      <w:r w:rsidR="008F7062" w:rsidRPr="008F7062">
        <w:rPr>
          <w:rFonts w:asciiTheme="minorHAnsi" w:hAnsiTheme="minorHAnsi"/>
          <w:sz w:val="22"/>
          <w:szCs w:val="22"/>
        </w:rPr>
        <w:t xml:space="preserve">. </w:t>
      </w:r>
      <w:proofErr w:type="spellStart"/>
      <w:r w:rsidR="00C73B4F">
        <w:rPr>
          <w:rFonts w:asciiTheme="minorHAnsi" w:hAnsiTheme="minorHAnsi"/>
          <w:sz w:val="22"/>
          <w:szCs w:val="22"/>
        </w:rPr>
        <w:t>V</w:t>
      </w:r>
      <w:r w:rsidR="008F7062" w:rsidRPr="008F7062">
        <w:rPr>
          <w:rFonts w:asciiTheme="minorHAnsi" w:hAnsiTheme="minorHAnsi"/>
          <w:sz w:val="22"/>
          <w:szCs w:val="22"/>
        </w:rPr>
        <w:t>inbalstine</w:t>
      </w:r>
      <w:proofErr w:type="spellEnd"/>
      <w:r w:rsidR="008F7062" w:rsidRPr="008F7062">
        <w:rPr>
          <w:rFonts w:asciiTheme="minorHAnsi" w:hAnsiTheme="minorHAnsi"/>
          <w:sz w:val="22"/>
          <w:szCs w:val="22"/>
        </w:rPr>
        <w:t xml:space="preserve"> </w:t>
      </w:r>
      <w:proofErr w:type="spellStart"/>
      <w:r w:rsidR="008F7062" w:rsidRPr="008F7062">
        <w:rPr>
          <w:rFonts w:asciiTheme="minorHAnsi" w:hAnsiTheme="minorHAnsi"/>
          <w:sz w:val="22"/>
          <w:szCs w:val="22"/>
        </w:rPr>
        <w:t>sülfat’ın</w:t>
      </w:r>
      <w:proofErr w:type="spellEnd"/>
      <w:r w:rsidR="008F7062" w:rsidRPr="008F7062">
        <w:rPr>
          <w:rFonts w:asciiTheme="minorHAnsi" w:hAnsiTheme="minorHAnsi"/>
          <w:sz w:val="22"/>
          <w:szCs w:val="22"/>
        </w:rPr>
        <w:t xml:space="preserve"> </w:t>
      </w:r>
      <w:r w:rsidR="00C73B4F">
        <w:rPr>
          <w:rFonts w:asciiTheme="minorHAnsi" w:hAnsiTheme="minorHAnsi"/>
          <w:sz w:val="22"/>
          <w:szCs w:val="22"/>
        </w:rPr>
        <w:t>(</w:t>
      </w:r>
      <w:proofErr w:type="gramStart"/>
      <w:r w:rsidR="00C73B4F" w:rsidRPr="008F7062">
        <w:rPr>
          <w:rFonts w:asciiTheme="minorHAnsi" w:hAnsiTheme="minorHAnsi"/>
          <w:sz w:val="22"/>
          <w:szCs w:val="22"/>
        </w:rPr>
        <w:t>0.2</w:t>
      </w:r>
      <w:proofErr w:type="gramEnd"/>
      <w:r w:rsidR="00C73B4F" w:rsidRPr="008F7062">
        <w:rPr>
          <w:rFonts w:asciiTheme="minorHAnsi" w:hAnsiTheme="minorHAnsi"/>
          <w:sz w:val="22"/>
          <w:szCs w:val="22"/>
        </w:rPr>
        <w:t xml:space="preserve"> mg/ml </w:t>
      </w:r>
      <w:r w:rsidR="00C73B4F">
        <w:rPr>
          <w:rFonts w:asciiTheme="minorHAnsi" w:hAnsiTheme="minorHAnsi"/>
          <w:sz w:val="22"/>
          <w:szCs w:val="22"/>
        </w:rPr>
        <w:t xml:space="preserve">) </w:t>
      </w:r>
      <w:r w:rsidR="008F7062" w:rsidRPr="008F7062">
        <w:rPr>
          <w:rFonts w:asciiTheme="minorHAnsi" w:hAnsiTheme="minorHAnsi"/>
          <w:sz w:val="22"/>
          <w:szCs w:val="22"/>
        </w:rPr>
        <w:t xml:space="preserve">serum fizyolojik içindeki </w:t>
      </w:r>
      <w:r w:rsidR="00C73B4F">
        <w:rPr>
          <w:rFonts w:asciiTheme="minorHAnsi" w:hAnsiTheme="minorHAnsi"/>
          <w:sz w:val="22"/>
          <w:szCs w:val="22"/>
        </w:rPr>
        <w:t xml:space="preserve">solüsyonunun lezyon içerisine (dozaj: </w:t>
      </w:r>
      <w:r w:rsidR="00493EDE" w:rsidRPr="008F7062">
        <w:rPr>
          <w:rFonts w:asciiTheme="minorHAnsi" w:hAnsiTheme="minorHAnsi"/>
          <w:sz w:val="22"/>
          <w:szCs w:val="22"/>
        </w:rPr>
        <w:t>0,1</w:t>
      </w:r>
      <w:r w:rsidR="008F7062" w:rsidRPr="008F7062">
        <w:rPr>
          <w:rFonts w:asciiTheme="minorHAnsi" w:hAnsiTheme="minorHAnsi"/>
          <w:sz w:val="22"/>
          <w:szCs w:val="22"/>
        </w:rPr>
        <w:t xml:space="preserve"> mg/cm</w:t>
      </w:r>
      <w:r w:rsidR="008F7062" w:rsidRPr="008F7062">
        <w:rPr>
          <w:rFonts w:asciiTheme="minorHAnsi" w:hAnsiTheme="minorHAnsi"/>
          <w:sz w:val="22"/>
          <w:szCs w:val="22"/>
          <w:vertAlign w:val="superscript"/>
        </w:rPr>
        <w:t>2</w:t>
      </w:r>
      <w:r w:rsidR="00C73B4F">
        <w:rPr>
          <w:rFonts w:asciiTheme="minorHAnsi" w:hAnsiTheme="minorHAnsi"/>
          <w:sz w:val="22"/>
          <w:szCs w:val="22"/>
        </w:rPr>
        <w:t xml:space="preserve">) </w:t>
      </w:r>
      <w:r w:rsidR="008F7062" w:rsidRPr="008F7062">
        <w:rPr>
          <w:rFonts w:asciiTheme="minorHAnsi" w:hAnsiTheme="minorHAnsi"/>
          <w:sz w:val="22"/>
          <w:szCs w:val="22"/>
        </w:rPr>
        <w:t>enjeksiyonu</w:t>
      </w:r>
      <w:r w:rsidR="00C73B4F">
        <w:rPr>
          <w:rFonts w:asciiTheme="minorHAnsi" w:hAnsiTheme="minorHAnsi"/>
          <w:sz w:val="22"/>
          <w:szCs w:val="22"/>
        </w:rPr>
        <w:t xml:space="preserve"> ile</w:t>
      </w:r>
      <w:r w:rsidR="008F7062" w:rsidRPr="008F7062">
        <w:rPr>
          <w:rFonts w:asciiTheme="minorHAnsi" w:hAnsiTheme="minorHAnsi"/>
          <w:sz w:val="22"/>
          <w:szCs w:val="22"/>
        </w:rPr>
        <w:t xml:space="preserve"> başarılı sonuçlar </w:t>
      </w:r>
      <w:r w:rsidR="00C73B4F">
        <w:rPr>
          <w:rFonts w:asciiTheme="minorHAnsi" w:hAnsiTheme="minorHAnsi"/>
          <w:sz w:val="22"/>
          <w:szCs w:val="22"/>
        </w:rPr>
        <w:t>alındığı bildirilmiştir</w:t>
      </w:r>
      <w:r w:rsidR="008F7062" w:rsidRPr="008F7062">
        <w:rPr>
          <w:rFonts w:asciiTheme="minorHAnsi" w:hAnsiTheme="minorHAnsi"/>
          <w:sz w:val="22"/>
          <w:szCs w:val="22"/>
        </w:rPr>
        <w:t xml:space="preserve">. </w:t>
      </w:r>
      <w:r w:rsidR="00761D8A">
        <w:rPr>
          <w:rFonts w:asciiTheme="minorHAnsi" w:hAnsiTheme="minorHAnsi"/>
          <w:sz w:val="22"/>
          <w:szCs w:val="22"/>
        </w:rPr>
        <w:t>Y</w:t>
      </w:r>
      <w:r w:rsidR="008F7062" w:rsidRPr="008F7062">
        <w:rPr>
          <w:rFonts w:asciiTheme="minorHAnsi" w:hAnsiTheme="minorHAnsi"/>
          <w:sz w:val="22"/>
          <w:szCs w:val="22"/>
        </w:rPr>
        <w:t xml:space="preserve">anıt veren hastalarda bu tedavi tümör geçene veya lezyonlar </w:t>
      </w:r>
      <w:proofErr w:type="gramStart"/>
      <w:r w:rsidR="008F7062" w:rsidRPr="008F7062">
        <w:rPr>
          <w:rFonts w:asciiTheme="minorHAnsi" w:hAnsiTheme="minorHAnsi"/>
          <w:sz w:val="22"/>
          <w:szCs w:val="22"/>
        </w:rPr>
        <w:t>stabil</w:t>
      </w:r>
      <w:proofErr w:type="gramEnd"/>
      <w:r w:rsidR="00761D8A">
        <w:rPr>
          <w:rFonts w:asciiTheme="minorHAnsi" w:hAnsiTheme="minorHAnsi"/>
          <w:sz w:val="22"/>
          <w:szCs w:val="22"/>
        </w:rPr>
        <w:t xml:space="preserve"> kalana kadar ikişer</w:t>
      </w:r>
      <w:r w:rsidR="008F7062" w:rsidRPr="008F7062">
        <w:rPr>
          <w:rFonts w:asciiTheme="minorHAnsi" w:hAnsiTheme="minorHAnsi"/>
          <w:sz w:val="22"/>
          <w:szCs w:val="22"/>
        </w:rPr>
        <w:t xml:space="preserve"> haftalık ara ile tekrarlanmıştır. Bazı hastalar</w:t>
      </w:r>
      <w:r w:rsidR="00761D8A">
        <w:rPr>
          <w:rFonts w:asciiTheme="minorHAnsi" w:hAnsiTheme="minorHAnsi"/>
          <w:sz w:val="22"/>
          <w:szCs w:val="22"/>
        </w:rPr>
        <w:t>ın</w:t>
      </w:r>
      <w:r w:rsidR="008F7062" w:rsidRPr="008F7062">
        <w:rPr>
          <w:rFonts w:asciiTheme="minorHAnsi" w:hAnsiTheme="minorHAnsi"/>
          <w:sz w:val="22"/>
          <w:szCs w:val="22"/>
        </w:rPr>
        <w:t xml:space="preserve"> işlem sonrası ağrı</w:t>
      </w:r>
      <w:r w:rsidR="00761D8A">
        <w:rPr>
          <w:rFonts w:asciiTheme="minorHAnsi" w:hAnsiTheme="minorHAnsi"/>
          <w:sz w:val="22"/>
          <w:szCs w:val="22"/>
        </w:rPr>
        <w:t xml:space="preserve"> hissetmesine ve çok sık rastlanmasa da </w:t>
      </w:r>
      <w:r w:rsidR="008F7062" w:rsidRPr="008F7062">
        <w:rPr>
          <w:rFonts w:asciiTheme="minorHAnsi" w:hAnsiTheme="minorHAnsi"/>
          <w:sz w:val="22"/>
          <w:szCs w:val="22"/>
        </w:rPr>
        <w:t>ülserasyonlar görülme</w:t>
      </w:r>
      <w:r w:rsidR="00761D8A">
        <w:rPr>
          <w:rFonts w:asciiTheme="minorHAnsi" w:hAnsiTheme="minorHAnsi"/>
          <w:sz w:val="22"/>
          <w:szCs w:val="22"/>
        </w:rPr>
        <w:t>sine rağmen</w:t>
      </w:r>
      <w:r w:rsidR="008F7062" w:rsidRPr="008F7062">
        <w:rPr>
          <w:rFonts w:asciiTheme="minorHAnsi" w:hAnsiTheme="minorHAnsi"/>
          <w:sz w:val="22"/>
          <w:szCs w:val="22"/>
        </w:rPr>
        <w:t xml:space="preserve"> hastalar bu tedaviyi oldukça iyi tolere etmişlerdir. </w:t>
      </w:r>
      <w:r w:rsidR="00761D8A">
        <w:rPr>
          <w:rFonts w:asciiTheme="minorHAnsi" w:hAnsiTheme="minorHAnsi"/>
          <w:sz w:val="22"/>
          <w:szCs w:val="22"/>
        </w:rPr>
        <w:t>Seksen iki</w:t>
      </w:r>
      <w:r w:rsidR="008F7062" w:rsidRPr="008F7062">
        <w:rPr>
          <w:rFonts w:asciiTheme="minorHAnsi" w:hAnsiTheme="minorHAnsi"/>
          <w:sz w:val="22"/>
          <w:szCs w:val="22"/>
        </w:rPr>
        <w:t xml:space="preserve"> intraoral </w:t>
      </w:r>
      <w:proofErr w:type="spellStart"/>
      <w:r w:rsidR="008F7062" w:rsidRPr="008F7062">
        <w:rPr>
          <w:rFonts w:asciiTheme="minorHAnsi" w:hAnsiTheme="minorHAnsi"/>
          <w:sz w:val="22"/>
          <w:szCs w:val="22"/>
        </w:rPr>
        <w:t>Kaposi</w:t>
      </w:r>
      <w:proofErr w:type="spellEnd"/>
      <w:r w:rsidR="008F7062" w:rsidRPr="008F7062">
        <w:rPr>
          <w:rFonts w:asciiTheme="minorHAnsi" w:hAnsiTheme="minorHAnsi"/>
          <w:sz w:val="22"/>
          <w:szCs w:val="22"/>
        </w:rPr>
        <w:t xml:space="preserve"> sarkomu lezyonunda % 70 oranında </w:t>
      </w:r>
      <w:r w:rsidR="00761D8A">
        <w:rPr>
          <w:rFonts w:asciiTheme="minorHAnsi" w:hAnsiTheme="minorHAnsi"/>
          <w:sz w:val="22"/>
          <w:szCs w:val="22"/>
        </w:rPr>
        <w:t>tam</w:t>
      </w:r>
      <w:r w:rsidR="00761D8A" w:rsidRPr="008F7062">
        <w:rPr>
          <w:rFonts w:asciiTheme="minorHAnsi" w:hAnsiTheme="minorHAnsi"/>
          <w:sz w:val="22"/>
          <w:szCs w:val="22"/>
        </w:rPr>
        <w:t xml:space="preserve"> iyileşme </w:t>
      </w:r>
      <w:r w:rsidR="00761D8A">
        <w:rPr>
          <w:rFonts w:asciiTheme="minorHAnsi" w:hAnsiTheme="minorHAnsi"/>
          <w:sz w:val="22"/>
          <w:szCs w:val="22"/>
        </w:rPr>
        <w:t>gerçekleşmiş</w:t>
      </w:r>
      <w:r w:rsidR="008F7062" w:rsidRPr="008F7062">
        <w:rPr>
          <w:rFonts w:asciiTheme="minorHAnsi" w:hAnsiTheme="minorHAnsi"/>
          <w:sz w:val="22"/>
          <w:szCs w:val="22"/>
        </w:rPr>
        <w:t xml:space="preserve"> </w:t>
      </w:r>
      <w:r w:rsidR="00761D8A">
        <w:rPr>
          <w:rFonts w:asciiTheme="minorHAnsi" w:hAnsiTheme="minorHAnsi"/>
          <w:sz w:val="22"/>
          <w:szCs w:val="22"/>
        </w:rPr>
        <w:t>ama</w:t>
      </w:r>
      <w:r w:rsidR="008F7062" w:rsidRPr="008F7062">
        <w:rPr>
          <w:rFonts w:asciiTheme="minorHAnsi" w:hAnsiTheme="minorHAnsi"/>
          <w:sz w:val="22"/>
          <w:szCs w:val="22"/>
        </w:rPr>
        <w:t xml:space="preserve"> lezyonlar tekrarlama eğilimi göstermiştir. Dişetindeki </w:t>
      </w:r>
      <w:proofErr w:type="spellStart"/>
      <w:r w:rsidR="008F7062" w:rsidRPr="008F7062">
        <w:rPr>
          <w:rFonts w:asciiTheme="minorHAnsi" w:hAnsiTheme="minorHAnsi"/>
          <w:sz w:val="22"/>
          <w:szCs w:val="22"/>
        </w:rPr>
        <w:t>Kaposi</w:t>
      </w:r>
      <w:proofErr w:type="spellEnd"/>
      <w:r w:rsidR="008F7062" w:rsidRPr="008F7062">
        <w:rPr>
          <w:rFonts w:asciiTheme="minorHAnsi" w:hAnsiTheme="minorHAnsi"/>
          <w:sz w:val="22"/>
          <w:szCs w:val="22"/>
        </w:rPr>
        <w:t xml:space="preserve"> sarkomu</w:t>
      </w:r>
      <w:r w:rsidR="00D76904">
        <w:rPr>
          <w:rFonts w:asciiTheme="minorHAnsi" w:hAnsiTheme="minorHAnsi"/>
          <w:sz w:val="22"/>
          <w:szCs w:val="22"/>
        </w:rPr>
        <w:t>na</w:t>
      </w:r>
      <w:r w:rsidR="008F7062" w:rsidRPr="008F7062">
        <w:rPr>
          <w:rFonts w:asciiTheme="minorHAnsi" w:hAnsiTheme="minorHAnsi"/>
          <w:sz w:val="22"/>
          <w:szCs w:val="22"/>
        </w:rPr>
        <w:t xml:space="preserve"> </w:t>
      </w:r>
      <w:r w:rsidR="00493EDE" w:rsidRPr="008F7062">
        <w:rPr>
          <w:rFonts w:asciiTheme="minorHAnsi" w:hAnsiTheme="minorHAnsi"/>
          <w:sz w:val="22"/>
          <w:szCs w:val="22"/>
        </w:rPr>
        <w:t>destr</w:t>
      </w:r>
      <w:r w:rsidR="00493EDE">
        <w:rPr>
          <w:rFonts w:asciiTheme="minorHAnsi" w:hAnsiTheme="minorHAnsi"/>
          <w:sz w:val="22"/>
          <w:szCs w:val="22"/>
        </w:rPr>
        <w:t>u</w:t>
      </w:r>
      <w:r w:rsidR="00493EDE" w:rsidRPr="008F7062">
        <w:rPr>
          <w:rFonts w:asciiTheme="minorHAnsi" w:hAnsiTheme="minorHAnsi"/>
          <w:sz w:val="22"/>
          <w:szCs w:val="22"/>
        </w:rPr>
        <w:t>ktif</w:t>
      </w:r>
      <w:r w:rsidR="008F7062" w:rsidRPr="008F7062">
        <w:rPr>
          <w:rFonts w:asciiTheme="minorHAnsi" w:hAnsiTheme="minorHAnsi"/>
          <w:sz w:val="22"/>
          <w:szCs w:val="22"/>
        </w:rPr>
        <w:t xml:space="preserve"> periodontitis </w:t>
      </w:r>
      <w:r w:rsidR="00D76904">
        <w:rPr>
          <w:rFonts w:asciiTheme="minorHAnsi" w:hAnsiTheme="minorHAnsi"/>
          <w:sz w:val="22"/>
          <w:szCs w:val="22"/>
        </w:rPr>
        <w:t>eşlik ediyor olabilir</w:t>
      </w:r>
      <w:r w:rsidR="008F7062" w:rsidRPr="008F7062">
        <w:rPr>
          <w:rFonts w:asciiTheme="minorHAnsi" w:hAnsiTheme="minorHAnsi"/>
          <w:sz w:val="22"/>
          <w:szCs w:val="22"/>
        </w:rPr>
        <w:t xml:space="preserve">. Bu durumlarda, </w:t>
      </w:r>
      <w:proofErr w:type="spellStart"/>
      <w:r w:rsidR="008F7062" w:rsidRPr="008F7062">
        <w:rPr>
          <w:rFonts w:asciiTheme="minorHAnsi" w:hAnsiTheme="minorHAnsi"/>
          <w:sz w:val="22"/>
          <w:szCs w:val="22"/>
        </w:rPr>
        <w:t>intralezyonel</w:t>
      </w:r>
      <w:proofErr w:type="spellEnd"/>
      <w:r w:rsidR="008F7062" w:rsidRPr="008F7062">
        <w:rPr>
          <w:rFonts w:asciiTheme="minorHAnsi" w:hAnsiTheme="minorHAnsi"/>
          <w:sz w:val="22"/>
          <w:szCs w:val="22"/>
        </w:rPr>
        <w:t xml:space="preserve"> veya sistemik </w:t>
      </w:r>
      <w:proofErr w:type="gramStart"/>
      <w:r w:rsidR="008F7062" w:rsidRPr="008F7062">
        <w:rPr>
          <w:rFonts w:asciiTheme="minorHAnsi" w:hAnsiTheme="minorHAnsi"/>
          <w:sz w:val="22"/>
          <w:szCs w:val="22"/>
        </w:rPr>
        <w:t>kemoterapi</w:t>
      </w:r>
      <w:proofErr w:type="gramEnd"/>
      <w:r w:rsidR="008F7062" w:rsidRPr="008F7062">
        <w:rPr>
          <w:rFonts w:asciiTheme="minorHAnsi" w:hAnsiTheme="minorHAnsi"/>
          <w:sz w:val="22"/>
          <w:szCs w:val="22"/>
        </w:rPr>
        <w:t xml:space="preserve"> ile birlikte, diştaşı temizliği ve kök düzeltmesi ve diğer periodontal tedaviler</w:t>
      </w:r>
      <w:r w:rsidR="00D76904">
        <w:rPr>
          <w:rFonts w:asciiTheme="minorHAnsi" w:hAnsiTheme="minorHAnsi"/>
          <w:sz w:val="22"/>
          <w:szCs w:val="22"/>
        </w:rPr>
        <w:t>in de yapılması gerekir.</w:t>
      </w:r>
    </w:p>
    <w:p w:rsidR="00837570" w:rsidRDefault="00837570" w:rsidP="00837570">
      <w:pPr>
        <w:spacing w:after="240"/>
        <w:rPr>
          <w:rFonts w:asciiTheme="minorHAnsi" w:hAnsiTheme="minorHAnsi"/>
          <w:sz w:val="22"/>
          <w:szCs w:val="22"/>
        </w:rPr>
      </w:pPr>
      <w:r w:rsidRPr="00837570">
        <w:rPr>
          <w:rFonts w:asciiTheme="minorHAnsi" w:hAnsiTheme="minorHAnsi"/>
          <w:b/>
          <w:bCs/>
          <w:sz w:val="22"/>
          <w:szCs w:val="22"/>
        </w:rPr>
        <w:t xml:space="preserve">Oral </w:t>
      </w:r>
      <w:proofErr w:type="spellStart"/>
      <w:r w:rsidRPr="00837570">
        <w:rPr>
          <w:rFonts w:asciiTheme="minorHAnsi" w:hAnsiTheme="minorHAnsi"/>
          <w:b/>
          <w:bCs/>
          <w:sz w:val="22"/>
          <w:szCs w:val="22"/>
        </w:rPr>
        <w:t>melenotik</w:t>
      </w:r>
      <w:proofErr w:type="spellEnd"/>
      <w:r w:rsidRPr="00837570">
        <w:rPr>
          <w:rFonts w:asciiTheme="minorHAnsi" w:hAnsiTheme="minorHAnsi"/>
          <w:b/>
          <w:bCs/>
          <w:sz w:val="22"/>
          <w:szCs w:val="22"/>
        </w:rPr>
        <w:t xml:space="preserve"> </w:t>
      </w:r>
      <w:proofErr w:type="spellStart"/>
      <w:r w:rsidRPr="00837570">
        <w:rPr>
          <w:rFonts w:asciiTheme="minorHAnsi" w:hAnsiTheme="minorHAnsi"/>
          <w:b/>
          <w:bCs/>
          <w:sz w:val="22"/>
          <w:szCs w:val="22"/>
        </w:rPr>
        <w:t>hiperpigmentasyonlar</w:t>
      </w:r>
      <w:proofErr w:type="spellEnd"/>
      <w:r w:rsidRPr="00837570">
        <w:rPr>
          <w:rFonts w:asciiTheme="minorHAnsi" w:hAnsiTheme="minorHAnsi"/>
          <w:b/>
          <w:bCs/>
          <w:sz w:val="22"/>
          <w:szCs w:val="22"/>
        </w:rPr>
        <w:t xml:space="preserve"> </w:t>
      </w:r>
    </w:p>
    <w:p w:rsidR="00837570" w:rsidRDefault="00837570" w:rsidP="00837570">
      <w:pPr>
        <w:spacing w:after="240"/>
        <w:rPr>
          <w:rFonts w:asciiTheme="minorHAnsi" w:hAnsiTheme="minorHAnsi"/>
          <w:sz w:val="22"/>
          <w:szCs w:val="22"/>
        </w:rPr>
      </w:pPr>
      <w:r w:rsidRPr="00837570">
        <w:rPr>
          <w:rFonts w:asciiTheme="minorHAnsi" w:hAnsiTheme="minorHAnsi"/>
          <w:sz w:val="22"/>
          <w:szCs w:val="22"/>
        </w:rPr>
        <w:t xml:space="preserve">HIV-enfekte bireylerde oral pigmentasyon görülme sıklığı artmıştır. Pigmentasyon genellikle bukkal, palatinal mukozada dişetinde veya dilde gözlenebilir. Oral pigmentasyon bu hastaların kullandığı bazı ilaçların etkisiyle de gözlenebilir. Bu ilaçlar uzun süreli </w:t>
      </w:r>
      <w:proofErr w:type="spellStart"/>
      <w:r w:rsidRPr="00837570">
        <w:rPr>
          <w:rFonts w:asciiTheme="minorHAnsi" w:hAnsiTheme="minorHAnsi"/>
          <w:sz w:val="22"/>
          <w:szCs w:val="22"/>
        </w:rPr>
        <w:t>ketakonozol</w:t>
      </w:r>
      <w:proofErr w:type="spellEnd"/>
      <w:r w:rsidRPr="00837570">
        <w:rPr>
          <w:rFonts w:asciiTheme="minorHAnsi" w:hAnsiTheme="minorHAnsi"/>
          <w:sz w:val="22"/>
          <w:szCs w:val="22"/>
        </w:rPr>
        <w:t xml:space="preserve"> kullanımı ya da </w:t>
      </w:r>
      <w:proofErr w:type="spellStart"/>
      <w:r w:rsidRPr="00837570">
        <w:rPr>
          <w:rFonts w:asciiTheme="minorHAnsi" w:hAnsiTheme="minorHAnsi"/>
          <w:sz w:val="22"/>
          <w:szCs w:val="22"/>
        </w:rPr>
        <w:t>adrenokortikoid</w:t>
      </w:r>
      <w:proofErr w:type="spellEnd"/>
      <w:r w:rsidRPr="00837570">
        <w:rPr>
          <w:rFonts w:asciiTheme="minorHAnsi" w:hAnsiTheme="minorHAnsi"/>
          <w:sz w:val="22"/>
          <w:szCs w:val="22"/>
        </w:rPr>
        <w:t xml:space="preserve"> kullanımından oluşabilir.</w:t>
      </w:r>
    </w:p>
    <w:p w:rsidR="008F7062" w:rsidRPr="008F7062" w:rsidRDefault="008F7062" w:rsidP="0076426E">
      <w:pPr>
        <w:pStyle w:val="Balk2"/>
        <w:jc w:val="left"/>
        <w:rPr>
          <w:rFonts w:asciiTheme="minorHAnsi" w:hAnsiTheme="minorHAnsi"/>
          <w:sz w:val="22"/>
          <w:szCs w:val="22"/>
        </w:rPr>
      </w:pPr>
      <w:r w:rsidRPr="008F7062">
        <w:rPr>
          <w:rFonts w:asciiTheme="minorHAnsi" w:hAnsiTheme="minorHAnsi"/>
          <w:sz w:val="22"/>
          <w:szCs w:val="22"/>
        </w:rPr>
        <w:t>Ba</w:t>
      </w:r>
      <w:r w:rsidR="00401E32">
        <w:rPr>
          <w:rFonts w:asciiTheme="minorHAnsi" w:hAnsiTheme="minorHAnsi"/>
          <w:sz w:val="22"/>
          <w:szCs w:val="22"/>
        </w:rPr>
        <w:t>siller</w:t>
      </w:r>
      <w:r w:rsidRPr="008F7062">
        <w:rPr>
          <w:rFonts w:asciiTheme="minorHAnsi" w:hAnsiTheme="minorHAnsi"/>
          <w:sz w:val="22"/>
          <w:szCs w:val="22"/>
        </w:rPr>
        <w:t xml:space="preserve"> (</w:t>
      </w:r>
      <w:proofErr w:type="spellStart"/>
      <w:r w:rsidRPr="008F7062">
        <w:rPr>
          <w:rFonts w:asciiTheme="minorHAnsi" w:hAnsiTheme="minorHAnsi"/>
          <w:sz w:val="22"/>
          <w:szCs w:val="22"/>
        </w:rPr>
        <w:t>epiteloid</w:t>
      </w:r>
      <w:proofErr w:type="spellEnd"/>
      <w:r w:rsidRPr="008F7062">
        <w:rPr>
          <w:rFonts w:asciiTheme="minorHAnsi" w:hAnsiTheme="minorHAnsi"/>
          <w:sz w:val="22"/>
          <w:szCs w:val="22"/>
        </w:rPr>
        <w:t xml:space="preserve">) </w:t>
      </w:r>
      <w:proofErr w:type="spellStart"/>
      <w:r w:rsidRPr="008F7062">
        <w:rPr>
          <w:rFonts w:asciiTheme="minorHAnsi" w:hAnsiTheme="minorHAnsi"/>
          <w:sz w:val="22"/>
          <w:szCs w:val="22"/>
        </w:rPr>
        <w:t>an</w:t>
      </w:r>
      <w:r w:rsidR="00401E32">
        <w:rPr>
          <w:rFonts w:asciiTheme="minorHAnsi" w:hAnsiTheme="minorHAnsi"/>
          <w:sz w:val="22"/>
          <w:szCs w:val="22"/>
        </w:rPr>
        <w:t>jiomatoz</w:t>
      </w:r>
      <w:r w:rsidRPr="008F7062">
        <w:rPr>
          <w:rFonts w:asciiTheme="minorHAnsi" w:hAnsiTheme="minorHAnsi"/>
          <w:sz w:val="22"/>
          <w:szCs w:val="22"/>
        </w:rPr>
        <w:t>is</w:t>
      </w:r>
      <w:proofErr w:type="spellEnd"/>
      <w:r w:rsidR="00401E32">
        <w:rPr>
          <w:rFonts w:asciiTheme="minorHAnsi" w:hAnsiTheme="minorHAnsi"/>
          <w:sz w:val="22"/>
          <w:szCs w:val="22"/>
        </w:rPr>
        <w:t xml:space="preserve"> (</w:t>
      </w:r>
      <w:proofErr w:type="spellStart"/>
      <w:r w:rsidR="00401E32" w:rsidRPr="008F7062">
        <w:rPr>
          <w:rFonts w:asciiTheme="minorHAnsi" w:hAnsiTheme="minorHAnsi"/>
          <w:sz w:val="22"/>
          <w:szCs w:val="22"/>
        </w:rPr>
        <w:t>Bacillary</w:t>
      </w:r>
      <w:proofErr w:type="spellEnd"/>
      <w:r w:rsidR="00401E32" w:rsidRPr="008F7062">
        <w:rPr>
          <w:rFonts w:asciiTheme="minorHAnsi" w:hAnsiTheme="minorHAnsi"/>
          <w:sz w:val="22"/>
          <w:szCs w:val="22"/>
        </w:rPr>
        <w:t xml:space="preserve"> </w:t>
      </w:r>
      <w:proofErr w:type="spellStart"/>
      <w:r w:rsidR="00401E32" w:rsidRPr="008F7062">
        <w:rPr>
          <w:rFonts w:asciiTheme="minorHAnsi" w:hAnsiTheme="minorHAnsi"/>
          <w:sz w:val="22"/>
          <w:szCs w:val="22"/>
        </w:rPr>
        <w:t>angiomatosis</w:t>
      </w:r>
      <w:proofErr w:type="spellEnd"/>
      <w:r w:rsidR="00401E32">
        <w:rPr>
          <w:rFonts w:asciiTheme="minorHAnsi" w:hAnsiTheme="minorHAnsi"/>
          <w:sz w:val="22"/>
          <w:szCs w:val="22"/>
        </w:rPr>
        <w:t>)</w:t>
      </w:r>
    </w:p>
    <w:p w:rsidR="008F7062" w:rsidRPr="008F7062" w:rsidRDefault="008F7062" w:rsidP="0076426E">
      <w:pPr>
        <w:rPr>
          <w:rFonts w:asciiTheme="minorHAnsi" w:hAnsiTheme="minorHAnsi"/>
          <w:sz w:val="22"/>
          <w:szCs w:val="22"/>
        </w:rPr>
      </w:pPr>
      <w:r w:rsidRPr="008F7062">
        <w:rPr>
          <w:rFonts w:asciiTheme="minorHAnsi" w:hAnsiTheme="minorHAnsi"/>
          <w:sz w:val="22"/>
          <w:szCs w:val="22"/>
        </w:rPr>
        <w:t>Ba</w:t>
      </w:r>
      <w:r w:rsidR="00401E32">
        <w:rPr>
          <w:rFonts w:asciiTheme="minorHAnsi" w:hAnsiTheme="minorHAnsi"/>
          <w:sz w:val="22"/>
          <w:szCs w:val="22"/>
        </w:rPr>
        <w:t xml:space="preserve">siller </w:t>
      </w:r>
      <w:proofErr w:type="spellStart"/>
      <w:r w:rsidRPr="008F7062">
        <w:rPr>
          <w:rFonts w:asciiTheme="minorHAnsi" w:hAnsiTheme="minorHAnsi"/>
          <w:sz w:val="22"/>
          <w:szCs w:val="22"/>
        </w:rPr>
        <w:t>an</w:t>
      </w:r>
      <w:r w:rsidR="00401E32">
        <w:rPr>
          <w:rFonts w:asciiTheme="minorHAnsi" w:hAnsiTheme="minorHAnsi"/>
          <w:sz w:val="22"/>
          <w:szCs w:val="22"/>
        </w:rPr>
        <w:t>j</w:t>
      </w:r>
      <w:r w:rsidRPr="008F7062">
        <w:rPr>
          <w:rFonts w:asciiTheme="minorHAnsi" w:hAnsiTheme="minorHAnsi"/>
          <w:sz w:val="22"/>
          <w:szCs w:val="22"/>
        </w:rPr>
        <w:t>iomato</w:t>
      </w:r>
      <w:r w:rsidR="00401E32">
        <w:rPr>
          <w:rFonts w:asciiTheme="minorHAnsi" w:hAnsiTheme="minorHAnsi"/>
          <w:sz w:val="22"/>
          <w:szCs w:val="22"/>
        </w:rPr>
        <w:t>z</w:t>
      </w:r>
      <w:r w:rsidRPr="008F7062">
        <w:rPr>
          <w:rFonts w:asciiTheme="minorHAnsi" w:hAnsiTheme="minorHAnsi"/>
          <w:sz w:val="22"/>
          <w:szCs w:val="22"/>
        </w:rPr>
        <w:t>is</w:t>
      </w:r>
      <w:proofErr w:type="spellEnd"/>
      <w:r w:rsidR="00401E32">
        <w:rPr>
          <w:rFonts w:asciiTheme="minorHAnsi" w:hAnsiTheme="minorHAnsi"/>
          <w:sz w:val="22"/>
          <w:szCs w:val="22"/>
        </w:rPr>
        <w:t>;</w:t>
      </w:r>
      <w:r w:rsidRPr="008F7062">
        <w:rPr>
          <w:rFonts w:asciiTheme="minorHAnsi" w:hAnsiTheme="minorHAnsi"/>
          <w:sz w:val="22"/>
          <w:szCs w:val="22"/>
        </w:rPr>
        <w:t xml:space="preserve"> konservatif periodontal tedavi</w:t>
      </w:r>
      <w:r w:rsidR="00401E32">
        <w:rPr>
          <w:rFonts w:asciiTheme="minorHAnsi" w:hAnsiTheme="minorHAnsi"/>
          <w:sz w:val="22"/>
          <w:szCs w:val="22"/>
        </w:rPr>
        <w:t>, lezyonun eksizyonu ve</w:t>
      </w:r>
      <w:r w:rsidRPr="008F7062">
        <w:rPr>
          <w:rFonts w:asciiTheme="minorHAnsi" w:hAnsiTheme="minorHAnsi"/>
          <w:sz w:val="22"/>
          <w:szCs w:val="22"/>
        </w:rPr>
        <w:t xml:space="preserve"> geniş spektrumlu </w:t>
      </w:r>
      <w:r w:rsidR="00493EDE" w:rsidRPr="008F7062">
        <w:rPr>
          <w:rFonts w:asciiTheme="minorHAnsi" w:hAnsiTheme="minorHAnsi"/>
          <w:sz w:val="22"/>
          <w:szCs w:val="22"/>
        </w:rPr>
        <w:t>antibiyotikler</w:t>
      </w:r>
      <w:r w:rsidR="00401E32">
        <w:rPr>
          <w:rFonts w:asciiTheme="minorHAnsi" w:hAnsiTheme="minorHAnsi"/>
          <w:sz w:val="22"/>
          <w:szCs w:val="22"/>
        </w:rPr>
        <w:t>in</w:t>
      </w:r>
      <w:r w:rsidRPr="008F7062">
        <w:rPr>
          <w:rFonts w:asciiTheme="minorHAnsi" w:hAnsiTheme="minorHAnsi"/>
          <w:sz w:val="22"/>
          <w:szCs w:val="22"/>
        </w:rPr>
        <w:t xml:space="preserve"> (eritromisin veya doksisiklin) </w:t>
      </w:r>
      <w:r w:rsidR="00401E32">
        <w:rPr>
          <w:rFonts w:asciiTheme="minorHAnsi" w:hAnsiTheme="minorHAnsi"/>
          <w:sz w:val="22"/>
          <w:szCs w:val="22"/>
        </w:rPr>
        <w:t>verilmesiyle tedavi edilir</w:t>
      </w:r>
      <w:r w:rsidRPr="008F7062">
        <w:rPr>
          <w:rFonts w:asciiTheme="minorHAnsi" w:hAnsiTheme="minorHAnsi"/>
          <w:sz w:val="22"/>
          <w:szCs w:val="22"/>
        </w:rPr>
        <w:t>.</w:t>
      </w:r>
    </w:p>
    <w:p w:rsidR="008F7062" w:rsidRPr="008F7062" w:rsidRDefault="008F7062" w:rsidP="0076426E">
      <w:pPr>
        <w:pStyle w:val="Balk2"/>
        <w:jc w:val="left"/>
        <w:rPr>
          <w:rFonts w:asciiTheme="minorHAnsi" w:hAnsiTheme="minorHAnsi"/>
          <w:sz w:val="22"/>
          <w:szCs w:val="22"/>
        </w:rPr>
      </w:pPr>
      <w:r w:rsidRPr="008F7062">
        <w:rPr>
          <w:rFonts w:asciiTheme="minorHAnsi" w:hAnsiTheme="minorHAnsi"/>
          <w:sz w:val="22"/>
          <w:szCs w:val="22"/>
        </w:rPr>
        <w:t>Nonspesifik oral ülserasyonlar ve rekürrent aftlar</w:t>
      </w:r>
    </w:p>
    <w:p w:rsidR="008F7062" w:rsidRPr="008F7062" w:rsidRDefault="008F7062" w:rsidP="0076426E">
      <w:pPr>
        <w:rPr>
          <w:rFonts w:asciiTheme="minorHAnsi" w:hAnsiTheme="minorHAnsi"/>
          <w:sz w:val="22"/>
          <w:szCs w:val="22"/>
        </w:rPr>
      </w:pPr>
      <w:r w:rsidRPr="008F7062">
        <w:rPr>
          <w:rFonts w:asciiTheme="minorHAnsi" w:hAnsiTheme="minorHAnsi"/>
          <w:sz w:val="22"/>
          <w:szCs w:val="22"/>
        </w:rPr>
        <w:t>Birçok oral ülserasyon</w:t>
      </w:r>
      <w:r w:rsidR="009E026F">
        <w:rPr>
          <w:rFonts w:asciiTheme="minorHAnsi" w:hAnsiTheme="minorHAnsi"/>
          <w:sz w:val="22"/>
          <w:szCs w:val="22"/>
        </w:rPr>
        <w:t>;</w:t>
      </w:r>
      <w:r w:rsidRPr="008F7062">
        <w:rPr>
          <w:rFonts w:asciiTheme="minorHAnsi" w:hAnsiTheme="minorHAnsi"/>
          <w:sz w:val="22"/>
          <w:szCs w:val="22"/>
        </w:rPr>
        <w:t xml:space="preserve"> başta herpes </w:t>
      </w:r>
      <w:r w:rsidR="00493EDE">
        <w:rPr>
          <w:rFonts w:asciiTheme="minorHAnsi" w:hAnsiTheme="minorHAnsi"/>
          <w:sz w:val="22"/>
          <w:szCs w:val="22"/>
        </w:rPr>
        <w:t>simpleks</w:t>
      </w:r>
      <w:r w:rsidRPr="008F7062">
        <w:rPr>
          <w:rFonts w:asciiTheme="minorHAnsi" w:hAnsiTheme="minorHAnsi"/>
          <w:sz w:val="22"/>
          <w:szCs w:val="22"/>
        </w:rPr>
        <w:t xml:space="preserve">, </w:t>
      </w:r>
      <w:proofErr w:type="spellStart"/>
      <w:r w:rsidRPr="008F7062">
        <w:rPr>
          <w:rFonts w:asciiTheme="minorHAnsi" w:hAnsiTheme="minorHAnsi"/>
          <w:sz w:val="22"/>
          <w:szCs w:val="22"/>
        </w:rPr>
        <w:t>Epstein-Barr</w:t>
      </w:r>
      <w:proofErr w:type="spellEnd"/>
      <w:r w:rsidRPr="008F7062">
        <w:rPr>
          <w:rFonts w:asciiTheme="minorHAnsi" w:hAnsiTheme="minorHAnsi"/>
          <w:sz w:val="22"/>
          <w:szCs w:val="22"/>
        </w:rPr>
        <w:t xml:space="preserve"> virüs ve </w:t>
      </w:r>
      <w:proofErr w:type="spellStart"/>
      <w:r w:rsidRPr="008F7062">
        <w:rPr>
          <w:rFonts w:asciiTheme="minorHAnsi" w:hAnsiTheme="minorHAnsi"/>
          <w:sz w:val="22"/>
          <w:szCs w:val="22"/>
        </w:rPr>
        <w:t>sitomegalovirüs</w:t>
      </w:r>
      <w:proofErr w:type="spellEnd"/>
      <w:r w:rsidRPr="008F7062">
        <w:rPr>
          <w:rFonts w:asciiTheme="minorHAnsi" w:hAnsiTheme="minorHAnsi"/>
          <w:sz w:val="22"/>
          <w:szCs w:val="22"/>
        </w:rPr>
        <w:t xml:space="preserve"> olmak üzere viral </w:t>
      </w:r>
      <w:r w:rsidR="009E026F">
        <w:rPr>
          <w:rFonts w:asciiTheme="minorHAnsi" w:hAnsiTheme="minorHAnsi"/>
          <w:sz w:val="22"/>
          <w:szCs w:val="22"/>
        </w:rPr>
        <w:t>nedenlere bağlı olarak ortaya çıkabilir</w:t>
      </w:r>
      <w:r w:rsidRPr="008F7062">
        <w:rPr>
          <w:rFonts w:asciiTheme="minorHAnsi" w:hAnsiTheme="minorHAnsi"/>
          <w:sz w:val="22"/>
          <w:szCs w:val="22"/>
        </w:rPr>
        <w:t>. Bu nedenle</w:t>
      </w:r>
      <w:r w:rsidR="009E026F">
        <w:rPr>
          <w:rFonts w:asciiTheme="minorHAnsi" w:hAnsiTheme="minorHAnsi"/>
          <w:sz w:val="22"/>
          <w:szCs w:val="22"/>
        </w:rPr>
        <w:t>,</w:t>
      </w:r>
      <w:r w:rsidRPr="008F7062">
        <w:rPr>
          <w:rFonts w:asciiTheme="minorHAnsi" w:hAnsiTheme="minorHAnsi"/>
          <w:sz w:val="22"/>
          <w:szCs w:val="22"/>
        </w:rPr>
        <w:t xml:space="preserve"> </w:t>
      </w:r>
      <w:proofErr w:type="spellStart"/>
      <w:r w:rsidRPr="008F7062">
        <w:rPr>
          <w:rFonts w:asciiTheme="minorHAnsi" w:hAnsiTheme="minorHAnsi"/>
          <w:sz w:val="22"/>
          <w:szCs w:val="22"/>
        </w:rPr>
        <w:t>klinisyen</w:t>
      </w:r>
      <w:proofErr w:type="spellEnd"/>
      <w:r w:rsidRPr="008F7062">
        <w:rPr>
          <w:rFonts w:asciiTheme="minorHAnsi" w:hAnsiTheme="minorHAnsi"/>
          <w:sz w:val="22"/>
          <w:szCs w:val="22"/>
        </w:rPr>
        <w:t xml:space="preserve"> bu lezyonlarda viral kültür incelemesi yapma</w:t>
      </w:r>
      <w:r w:rsidR="009E026F">
        <w:rPr>
          <w:rFonts w:asciiTheme="minorHAnsi" w:hAnsiTheme="minorHAnsi"/>
          <w:sz w:val="22"/>
          <w:szCs w:val="22"/>
        </w:rPr>
        <w:t>l</w:t>
      </w:r>
      <w:r w:rsidRPr="008F7062">
        <w:rPr>
          <w:rFonts w:asciiTheme="minorHAnsi" w:hAnsiTheme="minorHAnsi"/>
          <w:sz w:val="22"/>
          <w:szCs w:val="22"/>
        </w:rPr>
        <w:t xml:space="preserve">ı ve uygun olan durumlarda </w:t>
      </w:r>
      <w:proofErr w:type="spellStart"/>
      <w:r w:rsidRPr="008F7062">
        <w:rPr>
          <w:rFonts w:asciiTheme="minorHAnsi" w:hAnsiTheme="minorHAnsi"/>
          <w:sz w:val="22"/>
          <w:szCs w:val="22"/>
        </w:rPr>
        <w:t>antiviral</w:t>
      </w:r>
      <w:proofErr w:type="spellEnd"/>
      <w:r w:rsidRPr="008F7062">
        <w:rPr>
          <w:rFonts w:asciiTheme="minorHAnsi" w:hAnsiTheme="minorHAnsi"/>
          <w:sz w:val="22"/>
          <w:szCs w:val="22"/>
        </w:rPr>
        <w:t xml:space="preserve"> ajanlar </w:t>
      </w:r>
      <w:r w:rsidR="005C342E" w:rsidRPr="005C342E">
        <w:rPr>
          <w:rFonts w:asciiTheme="minorHAnsi" w:hAnsiTheme="minorHAnsi"/>
          <w:sz w:val="22"/>
          <w:szCs w:val="22"/>
        </w:rPr>
        <w:t>kullanma</w:t>
      </w:r>
      <w:r w:rsidR="009E026F">
        <w:rPr>
          <w:rFonts w:asciiTheme="minorHAnsi" w:hAnsiTheme="minorHAnsi"/>
          <w:sz w:val="22"/>
          <w:szCs w:val="22"/>
        </w:rPr>
        <w:t>lıdır</w:t>
      </w:r>
      <w:r w:rsidR="005C342E" w:rsidRPr="005C342E">
        <w:rPr>
          <w:rFonts w:asciiTheme="minorHAnsi" w:hAnsiTheme="minorHAnsi"/>
          <w:sz w:val="22"/>
          <w:szCs w:val="22"/>
        </w:rPr>
        <w:t>.</w:t>
      </w:r>
      <w:r w:rsidR="005C342E">
        <w:rPr>
          <w:rFonts w:asciiTheme="minorHAnsi" w:hAnsiTheme="minorHAnsi"/>
          <w:sz w:val="22"/>
          <w:szCs w:val="22"/>
        </w:rPr>
        <w:t xml:space="preserve"> </w:t>
      </w:r>
      <w:r w:rsidR="00493EDE" w:rsidRPr="008F7062">
        <w:rPr>
          <w:rFonts w:asciiTheme="minorHAnsi" w:hAnsiTheme="minorHAnsi"/>
          <w:sz w:val="22"/>
          <w:szCs w:val="22"/>
        </w:rPr>
        <w:t>İmmün</w:t>
      </w:r>
      <w:r w:rsidRPr="008F7062">
        <w:rPr>
          <w:rFonts w:asciiTheme="minorHAnsi" w:hAnsiTheme="minorHAnsi"/>
          <w:sz w:val="22"/>
          <w:szCs w:val="22"/>
        </w:rPr>
        <w:t xml:space="preserve"> sistemi bozuk hastalarda oral viral </w:t>
      </w:r>
      <w:proofErr w:type="gramStart"/>
      <w:r w:rsidRPr="008F7062">
        <w:rPr>
          <w:rFonts w:asciiTheme="minorHAnsi" w:hAnsiTheme="minorHAnsi"/>
          <w:sz w:val="22"/>
          <w:szCs w:val="22"/>
        </w:rPr>
        <w:t>enfeksiyonlar</w:t>
      </w:r>
      <w:proofErr w:type="gramEnd"/>
      <w:r w:rsidRPr="008F7062">
        <w:rPr>
          <w:rFonts w:asciiTheme="minorHAnsi" w:hAnsiTheme="minorHAnsi"/>
          <w:sz w:val="22"/>
          <w:szCs w:val="22"/>
        </w:rPr>
        <w:t xml:space="preserve"> </w:t>
      </w:r>
      <w:r w:rsidR="009E026F">
        <w:rPr>
          <w:rFonts w:asciiTheme="minorHAnsi" w:hAnsiTheme="minorHAnsi"/>
          <w:sz w:val="22"/>
          <w:szCs w:val="22"/>
        </w:rPr>
        <w:t xml:space="preserve">genellikle </w:t>
      </w:r>
      <w:proofErr w:type="spellStart"/>
      <w:r w:rsidRPr="008F7062">
        <w:rPr>
          <w:rFonts w:asciiTheme="minorHAnsi" w:hAnsiTheme="minorHAnsi"/>
          <w:sz w:val="22"/>
          <w:szCs w:val="22"/>
        </w:rPr>
        <w:t>acyclovir</w:t>
      </w:r>
      <w:proofErr w:type="spellEnd"/>
      <w:r w:rsidRPr="008F7062">
        <w:rPr>
          <w:rFonts w:asciiTheme="minorHAnsi" w:hAnsiTheme="minorHAnsi"/>
          <w:sz w:val="22"/>
          <w:szCs w:val="22"/>
        </w:rPr>
        <w:t xml:space="preserve"> (200-800 mg, günde 5 kez, en az 10 gün boyunca)  ile tedavi edilir. </w:t>
      </w:r>
      <w:proofErr w:type="spellStart"/>
      <w:r w:rsidR="009E026F">
        <w:rPr>
          <w:rFonts w:asciiTheme="minorHAnsi" w:hAnsiTheme="minorHAnsi"/>
          <w:sz w:val="22"/>
          <w:szCs w:val="22"/>
        </w:rPr>
        <w:t>R</w:t>
      </w:r>
      <w:r w:rsidR="009E026F" w:rsidRPr="008F7062">
        <w:rPr>
          <w:rFonts w:asciiTheme="minorHAnsi" w:hAnsiTheme="minorHAnsi"/>
          <w:sz w:val="22"/>
          <w:szCs w:val="22"/>
        </w:rPr>
        <w:t>ekürrensi</w:t>
      </w:r>
      <w:proofErr w:type="spellEnd"/>
      <w:r w:rsidR="009E026F" w:rsidRPr="008F7062">
        <w:rPr>
          <w:rFonts w:asciiTheme="minorHAnsi" w:hAnsiTheme="minorHAnsi"/>
          <w:sz w:val="22"/>
          <w:szCs w:val="22"/>
        </w:rPr>
        <w:t xml:space="preserve"> önlemek için </w:t>
      </w:r>
      <w:r w:rsidR="009E026F">
        <w:rPr>
          <w:rFonts w:asciiTheme="minorHAnsi" w:hAnsiTheme="minorHAnsi"/>
          <w:sz w:val="22"/>
          <w:szCs w:val="22"/>
        </w:rPr>
        <w:t>i</w:t>
      </w:r>
      <w:r w:rsidRPr="008F7062">
        <w:rPr>
          <w:rFonts w:asciiTheme="minorHAnsi" w:hAnsiTheme="minorHAnsi"/>
          <w:sz w:val="22"/>
          <w:szCs w:val="22"/>
        </w:rPr>
        <w:t xml:space="preserve">dame tedavisi ( günde 200 mg, 2-5 kez) gerekebilir. Dirençli viral </w:t>
      </w:r>
      <w:proofErr w:type="spellStart"/>
      <w:r w:rsidRPr="008F7062">
        <w:rPr>
          <w:rFonts w:asciiTheme="minorHAnsi" w:hAnsiTheme="minorHAnsi"/>
          <w:sz w:val="22"/>
          <w:szCs w:val="22"/>
        </w:rPr>
        <w:t>suşlar</w:t>
      </w:r>
      <w:proofErr w:type="spellEnd"/>
      <w:r w:rsidR="009E026F">
        <w:rPr>
          <w:rFonts w:asciiTheme="minorHAnsi" w:hAnsiTheme="minorHAnsi"/>
          <w:sz w:val="22"/>
          <w:szCs w:val="22"/>
        </w:rPr>
        <w:t>;</w:t>
      </w:r>
      <w:r w:rsidRPr="008F7062">
        <w:rPr>
          <w:rFonts w:asciiTheme="minorHAnsi" w:hAnsiTheme="minorHAnsi"/>
          <w:sz w:val="22"/>
          <w:szCs w:val="22"/>
        </w:rPr>
        <w:t xml:space="preserve"> </w:t>
      </w:r>
      <w:proofErr w:type="spellStart"/>
      <w:r w:rsidRPr="008F7062">
        <w:rPr>
          <w:rFonts w:asciiTheme="minorHAnsi" w:hAnsiTheme="minorHAnsi"/>
          <w:sz w:val="22"/>
          <w:szCs w:val="22"/>
        </w:rPr>
        <w:t>foscarnet</w:t>
      </w:r>
      <w:proofErr w:type="spellEnd"/>
      <w:r w:rsidRPr="008F7062">
        <w:rPr>
          <w:rFonts w:asciiTheme="minorHAnsi" w:hAnsiTheme="minorHAnsi"/>
          <w:sz w:val="22"/>
          <w:szCs w:val="22"/>
        </w:rPr>
        <w:t xml:space="preserve">, </w:t>
      </w:r>
      <w:proofErr w:type="spellStart"/>
      <w:r w:rsidRPr="008F7062">
        <w:rPr>
          <w:rFonts w:asciiTheme="minorHAnsi" w:hAnsiTheme="minorHAnsi"/>
          <w:sz w:val="22"/>
          <w:szCs w:val="22"/>
        </w:rPr>
        <w:t>ganciclovir</w:t>
      </w:r>
      <w:proofErr w:type="spellEnd"/>
      <w:r w:rsidRPr="008F7062">
        <w:rPr>
          <w:rFonts w:asciiTheme="minorHAnsi" w:hAnsiTheme="minorHAnsi"/>
          <w:sz w:val="22"/>
          <w:szCs w:val="22"/>
        </w:rPr>
        <w:t xml:space="preserve"> veya </w:t>
      </w:r>
      <w:proofErr w:type="spellStart"/>
      <w:r w:rsidRPr="008F7062">
        <w:rPr>
          <w:rFonts w:asciiTheme="minorHAnsi" w:hAnsiTheme="minorHAnsi"/>
          <w:sz w:val="22"/>
          <w:szCs w:val="22"/>
        </w:rPr>
        <w:t>valacyclovir</w:t>
      </w:r>
      <w:proofErr w:type="spellEnd"/>
      <w:r w:rsidRPr="008F7062">
        <w:rPr>
          <w:rFonts w:asciiTheme="minorHAnsi" w:hAnsiTheme="minorHAnsi"/>
          <w:sz w:val="22"/>
          <w:szCs w:val="22"/>
        </w:rPr>
        <w:t xml:space="preserve"> </w:t>
      </w:r>
      <w:proofErr w:type="spellStart"/>
      <w:r w:rsidRPr="008F7062">
        <w:rPr>
          <w:rFonts w:asciiTheme="minorHAnsi" w:hAnsiTheme="minorHAnsi"/>
          <w:sz w:val="22"/>
          <w:szCs w:val="22"/>
        </w:rPr>
        <w:t>hidroklorid</w:t>
      </w:r>
      <w:proofErr w:type="spellEnd"/>
      <w:r w:rsidRPr="008F7062">
        <w:rPr>
          <w:rFonts w:asciiTheme="minorHAnsi" w:hAnsiTheme="minorHAnsi"/>
          <w:sz w:val="22"/>
          <w:szCs w:val="22"/>
        </w:rPr>
        <w:t xml:space="preserve"> ile tedavi edilmektedir. </w:t>
      </w:r>
      <w:r w:rsidR="00D009A2">
        <w:rPr>
          <w:rFonts w:asciiTheme="minorHAnsi" w:hAnsiTheme="minorHAnsi"/>
          <w:sz w:val="22"/>
          <w:szCs w:val="22"/>
        </w:rPr>
        <w:t>İ</w:t>
      </w:r>
      <w:r w:rsidR="00D009A2" w:rsidRPr="008F7062">
        <w:rPr>
          <w:rFonts w:asciiTheme="minorHAnsi" w:hAnsiTheme="minorHAnsi"/>
          <w:sz w:val="22"/>
          <w:szCs w:val="22"/>
        </w:rPr>
        <w:t xml:space="preserve">mmün sistemi </w:t>
      </w:r>
      <w:r w:rsidR="00D009A2" w:rsidRPr="008F7062">
        <w:rPr>
          <w:rFonts w:asciiTheme="minorHAnsi" w:hAnsiTheme="minorHAnsi"/>
          <w:sz w:val="22"/>
          <w:szCs w:val="22"/>
        </w:rPr>
        <w:lastRenderedPageBreak/>
        <w:t xml:space="preserve">bozuk hastalarda </w:t>
      </w:r>
      <w:r w:rsidR="00D009A2">
        <w:rPr>
          <w:rFonts w:asciiTheme="minorHAnsi" w:hAnsiTheme="minorHAnsi"/>
          <w:sz w:val="22"/>
          <w:szCs w:val="22"/>
        </w:rPr>
        <w:t xml:space="preserve">ortaya çıkan </w:t>
      </w:r>
      <w:proofErr w:type="spellStart"/>
      <w:r w:rsidR="00D009A2" w:rsidRPr="008F7062">
        <w:rPr>
          <w:rFonts w:asciiTheme="minorHAnsi" w:hAnsiTheme="minorHAnsi"/>
          <w:sz w:val="22"/>
          <w:szCs w:val="22"/>
        </w:rPr>
        <w:t>rekürrent</w:t>
      </w:r>
      <w:proofErr w:type="spellEnd"/>
      <w:r w:rsidR="00D009A2" w:rsidRPr="008F7062">
        <w:rPr>
          <w:rFonts w:asciiTheme="minorHAnsi" w:hAnsiTheme="minorHAnsi"/>
          <w:sz w:val="22"/>
          <w:szCs w:val="22"/>
        </w:rPr>
        <w:t xml:space="preserve"> aftöz ülserler veya diğer mukozal lezyonlar</w:t>
      </w:r>
      <w:r w:rsidR="00D009A2">
        <w:rPr>
          <w:rFonts w:asciiTheme="minorHAnsi" w:hAnsiTheme="minorHAnsi"/>
          <w:sz w:val="22"/>
          <w:szCs w:val="22"/>
        </w:rPr>
        <w:t xml:space="preserve"> t</w:t>
      </w:r>
      <w:r w:rsidRPr="008F7062">
        <w:rPr>
          <w:rFonts w:asciiTheme="minorHAnsi" w:hAnsiTheme="minorHAnsi"/>
          <w:sz w:val="22"/>
          <w:szCs w:val="22"/>
        </w:rPr>
        <w:t xml:space="preserve">opikal </w:t>
      </w:r>
      <w:proofErr w:type="spellStart"/>
      <w:r w:rsidR="00493EDE">
        <w:rPr>
          <w:rFonts w:asciiTheme="minorHAnsi" w:hAnsiTheme="minorHAnsi"/>
          <w:sz w:val="22"/>
          <w:szCs w:val="22"/>
        </w:rPr>
        <w:t>kortikosteroit</w:t>
      </w:r>
      <w:proofErr w:type="spellEnd"/>
      <w:r w:rsidRPr="008F7062">
        <w:rPr>
          <w:rFonts w:asciiTheme="minorHAnsi" w:hAnsiTheme="minorHAnsi"/>
          <w:sz w:val="22"/>
          <w:szCs w:val="22"/>
        </w:rPr>
        <w:t xml:space="preserve"> </w:t>
      </w:r>
      <w:r w:rsidR="00D009A2">
        <w:rPr>
          <w:rFonts w:asciiTheme="minorHAnsi" w:hAnsiTheme="minorHAnsi"/>
          <w:sz w:val="22"/>
          <w:szCs w:val="22"/>
        </w:rPr>
        <w:t>uygulaması</w:t>
      </w:r>
      <w:r w:rsidRPr="008F7062">
        <w:rPr>
          <w:rFonts w:asciiTheme="minorHAnsi" w:hAnsiTheme="minorHAnsi"/>
          <w:sz w:val="22"/>
          <w:szCs w:val="22"/>
        </w:rPr>
        <w:t xml:space="preserve"> </w:t>
      </w:r>
      <w:r w:rsidR="00D009A2">
        <w:rPr>
          <w:rFonts w:asciiTheme="minorHAnsi" w:hAnsiTheme="minorHAnsi"/>
          <w:sz w:val="22"/>
          <w:szCs w:val="22"/>
        </w:rPr>
        <w:t xml:space="preserve">ile </w:t>
      </w:r>
      <w:r w:rsidRPr="008F7062">
        <w:rPr>
          <w:rFonts w:asciiTheme="minorHAnsi" w:hAnsiTheme="minorHAnsi"/>
          <w:sz w:val="22"/>
          <w:szCs w:val="22"/>
        </w:rPr>
        <w:t>(</w:t>
      </w:r>
      <w:proofErr w:type="spellStart"/>
      <w:r w:rsidRPr="008F7062">
        <w:rPr>
          <w:rFonts w:asciiTheme="minorHAnsi" w:hAnsiTheme="minorHAnsi"/>
          <w:sz w:val="22"/>
          <w:szCs w:val="22"/>
        </w:rPr>
        <w:t>fluocinonide</w:t>
      </w:r>
      <w:proofErr w:type="spellEnd"/>
      <w:r w:rsidRPr="008F7062">
        <w:rPr>
          <w:rFonts w:asciiTheme="minorHAnsi" w:hAnsiTheme="minorHAnsi"/>
          <w:sz w:val="22"/>
          <w:szCs w:val="22"/>
        </w:rPr>
        <w:t xml:space="preserve"> jel, günde 3-6 kez)</w:t>
      </w:r>
      <w:r w:rsidR="00D009A2">
        <w:rPr>
          <w:rFonts w:asciiTheme="minorHAnsi" w:hAnsiTheme="minorHAnsi"/>
          <w:sz w:val="22"/>
          <w:szCs w:val="22"/>
        </w:rPr>
        <w:t xml:space="preserve"> </w:t>
      </w:r>
      <w:r w:rsidRPr="008F7062">
        <w:rPr>
          <w:rFonts w:asciiTheme="minorHAnsi" w:hAnsiTheme="minorHAnsi"/>
          <w:sz w:val="22"/>
          <w:szCs w:val="22"/>
        </w:rPr>
        <w:t>güvenli ve etkili</w:t>
      </w:r>
      <w:r w:rsidR="00D009A2">
        <w:rPr>
          <w:rFonts w:asciiTheme="minorHAnsi" w:hAnsiTheme="minorHAnsi"/>
          <w:sz w:val="22"/>
          <w:szCs w:val="22"/>
        </w:rPr>
        <w:t xml:space="preserve"> bir şekilde tedavi edilebilir</w:t>
      </w:r>
      <w:r w:rsidRPr="008F7062">
        <w:rPr>
          <w:rFonts w:asciiTheme="minorHAnsi" w:hAnsiTheme="minorHAnsi"/>
          <w:sz w:val="22"/>
          <w:szCs w:val="22"/>
        </w:rPr>
        <w:t xml:space="preserve">. Ancak topikal kortikosteroidler </w:t>
      </w:r>
      <w:r w:rsidR="00D009A2">
        <w:rPr>
          <w:rFonts w:asciiTheme="minorHAnsi" w:hAnsiTheme="minorHAnsi"/>
          <w:sz w:val="22"/>
          <w:szCs w:val="22"/>
        </w:rPr>
        <w:t>bu tür hastalarda</w:t>
      </w:r>
      <w:r w:rsidRPr="008F7062">
        <w:rPr>
          <w:rFonts w:asciiTheme="minorHAnsi" w:hAnsiTheme="minorHAnsi"/>
          <w:sz w:val="22"/>
          <w:szCs w:val="22"/>
        </w:rPr>
        <w:t xml:space="preserve"> </w:t>
      </w:r>
      <w:proofErr w:type="spellStart"/>
      <w:r w:rsidRPr="008F7062">
        <w:rPr>
          <w:rFonts w:asciiTheme="minorHAnsi" w:hAnsiTheme="minorHAnsi"/>
          <w:sz w:val="22"/>
          <w:szCs w:val="22"/>
        </w:rPr>
        <w:t>kandidia</w:t>
      </w:r>
      <w:r w:rsidR="00493EDE">
        <w:rPr>
          <w:rFonts w:asciiTheme="minorHAnsi" w:hAnsiTheme="minorHAnsi"/>
          <w:sz w:val="22"/>
          <w:szCs w:val="22"/>
        </w:rPr>
        <w:t>zise</w:t>
      </w:r>
      <w:proofErr w:type="spellEnd"/>
      <w:r w:rsidRPr="008F7062">
        <w:rPr>
          <w:rFonts w:asciiTheme="minorHAnsi" w:hAnsiTheme="minorHAnsi"/>
          <w:sz w:val="22"/>
          <w:szCs w:val="22"/>
        </w:rPr>
        <w:t xml:space="preserve"> yatkınlığı/duyarlılığı artırabilir. Bu nedenle</w:t>
      </w:r>
      <w:r w:rsidR="008E2AB1">
        <w:rPr>
          <w:rFonts w:asciiTheme="minorHAnsi" w:hAnsiTheme="minorHAnsi"/>
          <w:sz w:val="22"/>
          <w:szCs w:val="22"/>
        </w:rPr>
        <w:t>,</w:t>
      </w:r>
      <w:r w:rsidRPr="008F7062">
        <w:rPr>
          <w:rFonts w:asciiTheme="minorHAnsi" w:hAnsiTheme="minorHAnsi"/>
          <w:sz w:val="22"/>
          <w:szCs w:val="22"/>
        </w:rPr>
        <w:t xml:space="preserve"> tedaviyi takiben profilaktik antifungal ilaçlar kullanılmalıdır. </w:t>
      </w:r>
      <w:r w:rsidR="002D68B1">
        <w:rPr>
          <w:rFonts w:asciiTheme="minorHAnsi" w:hAnsiTheme="minorHAnsi"/>
          <w:sz w:val="22"/>
          <w:szCs w:val="22"/>
        </w:rPr>
        <w:t>HİV</w:t>
      </w:r>
      <w:r w:rsidRPr="008F7062">
        <w:rPr>
          <w:rFonts w:asciiTheme="minorHAnsi" w:hAnsiTheme="minorHAnsi"/>
          <w:sz w:val="22"/>
          <w:szCs w:val="22"/>
        </w:rPr>
        <w:t>-pozitif hastalarda</w:t>
      </w:r>
      <w:r w:rsidR="00D009A2">
        <w:rPr>
          <w:rFonts w:asciiTheme="minorHAnsi" w:hAnsiTheme="minorHAnsi"/>
          <w:sz w:val="22"/>
          <w:szCs w:val="22"/>
        </w:rPr>
        <w:t xml:space="preserve"> görülen büyük aftöz ülserler</w:t>
      </w:r>
      <w:r w:rsidRPr="008F7062">
        <w:rPr>
          <w:rFonts w:asciiTheme="minorHAnsi" w:hAnsiTheme="minorHAnsi"/>
          <w:sz w:val="22"/>
          <w:szCs w:val="22"/>
        </w:rPr>
        <w:t xml:space="preserve"> bazen konvansiyonel topikal tedaviye dirençli olabilir. Bu durumd</w:t>
      </w:r>
      <w:r w:rsidR="008E2AB1">
        <w:rPr>
          <w:rFonts w:asciiTheme="minorHAnsi" w:hAnsiTheme="minorHAnsi"/>
          <w:sz w:val="22"/>
          <w:szCs w:val="22"/>
        </w:rPr>
        <w:t xml:space="preserve">a sistemik kortikosteroidler </w:t>
      </w:r>
      <w:r w:rsidRPr="008F7062">
        <w:rPr>
          <w:rFonts w:asciiTheme="minorHAnsi" w:hAnsiTheme="minorHAnsi"/>
          <w:sz w:val="22"/>
          <w:szCs w:val="22"/>
        </w:rPr>
        <w:t xml:space="preserve">( </w:t>
      </w:r>
      <w:proofErr w:type="spellStart"/>
      <w:r w:rsidRPr="008F7062">
        <w:rPr>
          <w:rFonts w:asciiTheme="minorHAnsi" w:hAnsiTheme="minorHAnsi"/>
          <w:sz w:val="22"/>
          <w:szCs w:val="22"/>
        </w:rPr>
        <w:t>prednisone</w:t>
      </w:r>
      <w:proofErr w:type="spellEnd"/>
      <w:r w:rsidRPr="008F7062">
        <w:rPr>
          <w:rFonts w:asciiTheme="minorHAnsi" w:hAnsiTheme="minorHAnsi"/>
          <w:sz w:val="22"/>
          <w:szCs w:val="22"/>
        </w:rPr>
        <w:t>, günde 40-60 mg) veya alternatif tedavi (</w:t>
      </w:r>
      <w:proofErr w:type="spellStart"/>
      <w:r w:rsidRPr="008F7062">
        <w:rPr>
          <w:rFonts w:asciiTheme="minorHAnsi" w:hAnsiTheme="minorHAnsi"/>
          <w:sz w:val="22"/>
          <w:szCs w:val="22"/>
        </w:rPr>
        <w:t>thalidomide</w:t>
      </w:r>
      <w:proofErr w:type="spellEnd"/>
      <w:r w:rsidRPr="008F7062">
        <w:rPr>
          <w:rFonts w:asciiTheme="minorHAnsi" w:hAnsiTheme="minorHAnsi"/>
          <w:sz w:val="22"/>
          <w:szCs w:val="22"/>
        </w:rPr>
        <w:t xml:space="preserve">, </w:t>
      </w:r>
      <w:proofErr w:type="spellStart"/>
      <w:r w:rsidRPr="008F7062">
        <w:rPr>
          <w:rFonts w:asciiTheme="minorHAnsi" w:hAnsiTheme="minorHAnsi"/>
          <w:sz w:val="22"/>
          <w:szCs w:val="22"/>
        </w:rPr>
        <w:t>levamisole</w:t>
      </w:r>
      <w:proofErr w:type="spellEnd"/>
      <w:r w:rsidRPr="008F7062">
        <w:rPr>
          <w:rFonts w:asciiTheme="minorHAnsi" w:hAnsiTheme="minorHAnsi"/>
          <w:sz w:val="22"/>
          <w:szCs w:val="22"/>
        </w:rPr>
        <w:t xml:space="preserve">, </w:t>
      </w:r>
      <w:proofErr w:type="spellStart"/>
      <w:r w:rsidR="00493EDE">
        <w:rPr>
          <w:rFonts w:asciiTheme="minorHAnsi" w:hAnsiTheme="minorHAnsi"/>
          <w:sz w:val="22"/>
          <w:szCs w:val="22"/>
        </w:rPr>
        <w:t>pentoxifylline</w:t>
      </w:r>
      <w:proofErr w:type="spellEnd"/>
      <w:r w:rsidR="00493EDE" w:rsidRPr="008F7062">
        <w:rPr>
          <w:rFonts w:asciiTheme="minorHAnsi" w:hAnsiTheme="minorHAnsi"/>
          <w:sz w:val="22"/>
          <w:szCs w:val="22"/>
        </w:rPr>
        <w:t xml:space="preserve"> v</w:t>
      </w:r>
      <w:r w:rsidR="00493EDE">
        <w:rPr>
          <w:rFonts w:asciiTheme="minorHAnsi" w:hAnsiTheme="minorHAnsi"/>
          <w:sz w:val="22"/>
          <w:szCs w:val="22"/>
        </w:rPr>
        <w:t>b.</w:t>
      </w:r>
      <w:r w:rsidRPr="008F7062">
        <w:rPr>
          <w:rFonts w:asciiTheme="minorHAnsi" w:hAnsiTheme="minorHAnsi"/>
          <w:sz w:val="22"/>
          <w:szCs w:val="22"/>
        </w:rPr>
        <w:t xml:space="preserve">) değerlendirilmelidir. Bu ajanların belirgin yan etkileri vardır ve </w:t>
      </w:r>
      <w:proofErr w:type="spellStart"/>
      <w:r w:rsidRPr="008F7062">
        <w:rPr>
          <w:rFonts w:asciiTheme="minorHAnsi" w:hAnsiTheme="minorHAnsi"/>
          <w:sz w:val="22"/>
          <w:szCs w:val="22"/>
        </w:rPr>
        <w:t>klinisyen</w:t>
      </w:r>
      <w:proofErr w:type="spellEnd"/>
      <w:r w:rsidRPr="008F7062">
        <w:rPr>
          <w:rFonts w:asciiTheme="minorHAnsi" w:hAnsiTheme="minorHAnsi"/>
          <w:sz w:val="22"/>
          <w:szCs w:val="22"/>
        </w:rPr>
        <w:t xml:space="preserve"> </w:t>
      </w:r>
      <w:r w:rsidR="00D009A2">
        <w:rPr>
          <w:rFonts w:asciiTheme="minorHAnsi" w:hAnsiTheme="minorHAnsi"/>
          <w:sz w:val="22"/>
          <w:szCs w:val="22"/>
        </w:rPr>
        <w:t>bu bakımdan</w:t>
      </w:r>
      <w:r w:rsidRPr="008F7062">
        <w:rPr>
          <w:rFonts w:asciiTheme="minorHAnsi" w:hAnsiTheme="minorHAnsi"/>
          <w:sz w:val="22"/>
          <w:szCs w:val="22"/>
        </w:rPr>
        <w:t xml:space="preserve"> dikkatli olmalı ve hastayı iyi biçimde gözlemlemelidir. </w:t>
      </w:r>
      <w:r w:rsidR="002D68B1">
        <w:rPr>
          <w:rFonts w:asciiTheme="minorHAnsi" w:hAnsiTheme="minorHAnsi"/>
          <w:sz w:val="22"/>
          <w:szCs w:val="22"/>
        </w:rPr>
        <w:t>HİV</w:t>
      </w:r>
      <w:r w:rsidRPr="008F7062">
        <w:rPr>
          <w:rFonts w:asciiTheme="minorHAnsi" w:hAnsiTheme="minorHAnsi"/>
          <w:sz w:val="22"/>
          <w:szCs w:val="22"/>
        </w:rPr>
        <w:t xml:space="preserve"> </w:t>
      </w:r>
      <w:proofErr w:type="gramStart"/>
      <w:r w:rsidRPr="008F7062">
        <w:rPr>
          <w:rFonts w:asciiTheme="minorHAnsi" w:hAnsiTheme="minorHAnsi"/>
          <w:sz w:val="22"/>
          <w:szCs w:val="22"/>
        </w:rPr>
        <w:t>enfeksiyonunun</w:t>
      </w:r>
      <w:proofErr w:type="gramEnd"/>
      <w:r w:rsidRPr="008F7062">
        <w:rPr>
          <w:rFonts w:asciiTheme="minorHAnsi" w:hAnsiTheme="minorHAnsi"/>
          <w:sz w:val="22"/>
          <w:szCs w:val="22"/>
        </w:rPr>
        <w:t xml:space="preserve"> tedavisinde kullanılan tüm antiviral ajanların ilaç etkileşimleri riski ve belirgin yan etkiler taşıdığı unutulmamalıdır. </w:t>
      </w:r>
    </w:p>
    <w:p w:rsidR="008F7062" w:rsidRPr="008F7062" w:rsidRDefault="002D68B1" w:rsidP="0076426E">
      <w:pPr>
        <w:pStyle w:val="Balk2"/>
        <w:jc w:val="left"/>
        <w:rPr>
          <w:rFonts w:asciiTheme="minorHAnsi" w:hAnsiTheme="minorHAnsi"/>
          <w:sz w:val="22"/>
          <w:szCs w:val="22"/>
        </w:rPr>
      </w:pPr>
      <w:r>
        <w:rPr>
          <w:rFonts w:asciiTheme="minorHAnsi" w:hAnsiTheme="minorHAnsi"/>
          <w:sz w:val="22"/>
          <w:szCs w:val="22"/>
        </w:rPr>
        <w:t>HİV</w:t>
      </w:r>
      <w:r w:rsidR="008F7062" w:rsidRPr="008F7062">
        <w:rPr>
          <w:rFonts w:asciiTheme="minorHAnsi" w:hAnsiTheme="minorHAnsi"/>
          <w:sz w:val="22"/>
          <w:szCs w:val="22"/>
        </w:rPr>
        <w:t>-pozitif hastalarda periodontal hastalık</w:t>
      </w:r>
    </w:p>
    <w:p w:rsidR="008F7062" w:rsidRPr="008F7062" w:rsidRDefault="002D68B1" w:rsidP="0076426E">
      <w:pPr>
        <w:rPr>
          <w:rFonts w:asciiTheme="minorHAnsi" w:hAnsiTheme="minorHAnsi"/>
          <w:sz w:val="22"/>
          <w:szCs w:val="22"/>
        </w:rPr>
      </w:pPr>
      <w:r>
        <w:rPr>
          <w:rFonts w:asciiTheme="minorHAnsi" w:hAnsiTheme="minorHAnsi"/>
          <w:sz w:val="22"/>
          <w:szCs w:val="22"/>
        </w:rPr>
        <w:t>HİV</w:t>
      </w:r>
      <w:r w:rsidR="008F7062" w:rsidRPr="008F7062">
        <w:rPr>
          <w:rFonts w:asciiTheme="minorHAnsi" w:hAnsiTheme="minorHAnsi"/>
          <w:sz w:val="22"/>
          <w:szCs w:val="22"/>
        </w:rPr>
        <w:t xml:space="preserve">- pozitif </w:t>
      </w:r>
      <w:r w:rsidR="00493EDE" w:rsidRPr="008F7062">
        <w:rPr>
          <w:rFonts w:asciiTheme="minorHAnsi" w:hAnsiTheme="minorHAnsi"/>
          <w:sz w:val="22"/>
          <w:szCs w:val="22"/>
        </w:rPr>
        <w:t>hastalarda gingival</w:t>
      </w:r>
      <w:r w:rsidR="008F7062" w:rsidRPr="008F7062">
        <w:rPr>
          <w:rFonts w:asciiTheme="minorHAnsi" w:hAnsiTheme="minorHAnsi"/>
          <w:sz w:val="22"/>
          <w:szCs w:val="22"/>
        </w:rPr>
        <w:t xml:space="preserve"> ve periodontal </w:t>
      </w:r>
      <w:r w:rsidR="00CA631F">
        <w:rPr>
          <w:rFonts w:asciiTheme="minorHAnsi" w:hAnsiTheme="minorHAnsi"/>
          <w:sz w:val="22"/>
          <w:szCs w:val="22"/>
        </w:rPr>
        <w:t>problemler de görülür</w:t>
      </w:r>
      <w:r w:rsidR="008F7062" w:rsidRPr="008F7062">
        <w:rPr>
          <w:rFonts w:asciiTheme="minorHAnsi" w:hAnsiTheme="minorHAnsi"/>
          <w:sz w:val="22"/>
          <w:szCs w:val="22"/>
        </w:rPr>
        <w:t xml:space="preserve">. </w:t>
      </w:r>
      <w:r w:rsidR="00CA631F">
        <w:rPr>
          <w:rFonts w:asciiTheme="minorHAnsi" w:hAnsiTheme="minorHAnsi"/>
          <w:sz w:val="22"/>
          <w:szCs w:val="22"/>
        </w:rPr>
        <w:t>Ç</w:t>
      </w:r>
      <w:r w:rsidR="008F7062" w:rsidRPr="008F7062">
        <w:rPr>
          <w:rFonts w:asciiTheme="minorHAnsi" w:hAnsiTheme="minorHAnsi"/>
          <w:sz w:val="22"/>
          <w:szCs w:val="22"/>
        </w:rPr>
        <w:t>izgisel gingival eritem ve nekrotizan ülseratif gingivitis (NUG)</w:t>
      </w:r>
      <w:r w:rsidR="00CA631F">
        <w:rPr>
          <w:rFonts w:asciiTheme="minorHAnsi" w:hAnsiTheme="minorHAnsi"/>
          <w:sz w:val="22"/>
          <w:szCs w:val="22"/>
        </w:rPr>
        <w:t xml:space="preserve"> gibi gingival sorunlar </w:t>
      </w:r>
      <w:r w:rsidR="008F7062" w:rsidRPr="008F7062">
        <w:rPr>
          <w:rFonts w:asciiTheme="minorHAnsi" w:hAnsiTheme="minorHAnsi"/>
          <w:sz w:val="22"/>
          <w:szCs w:val="22"/>
        </w:rPr>
        <w:t>hızla ilerleye</w:t>
      </w:r>
      <w:r w:rsidR="00CA631F">
        <w:rPr>
          <w:rFonts w:asciiTheme="minorHAnsi" w:hAnsiTheme="minorHAnsi"/>
          <w:sz w:val="22"/>
          <w:szCs w:val="22"/>
        </w:rPr>
        <w:t>rek</w:t>
      </w:r>
      <w:r w:rsidR="008F7062" w:rsidRPr="008F7062">
        <w:rPr>
          <w:rFonts w:asciiTheme="minorHAnsi" w:hAnsiTheme="minorHAnsi"/>
          <w:sz w:val="22"/>
          <w:szCs w:val="22"/>
        </w:rPr>
        <w:t xml:space="preserve"> </w:t>
      </w:r>
      <w:proofErr w:type="spellStart"/>
      <w:r w:rsidR="008F7062" w:rsidRPr="008F7062">
        <w:rPr>
          <w:rFonts w:asciiTheme="minorHAnsi" w:hAnsiTheme="minorHAnsi"/>
          <w:sz w:val="22"/>
          <w:szCs w:val="22"/>
        </w:rPr>
        <w:t>nekrotizan</w:t>
      </w:r>
      <w:proofErr w:type="spellEnd"/>
      <w:r w:rsidR="008F7062" w:rsidRPr="008F7062">
        <w:rPr>
          <w:rFonts w:asciiTheme="minorHAnsi" w:hAnsiTheme="minorHAnsi"/>
          <w:sz w:val="22"/>
          <w:szCs w:val="22"/>
        </w:rPr>
        <w:t xml:space="preserve"> ülseratif periodontitise (NUP) veya </w:t>
      </w:r>
      <w:proofErr w:type="spellStart"/>
      <w:r w:rsidR="008F7062" w:rsidRPr="008F7062">
        <w:rPr>
          <w:rFonts w:asciiTheme="minorHAnsi" w:hAnsiTheme="minorHAnsi"/>
          <w:sz w:val="22"/>
          <w:szCs w:val="22"/>
        </w:rPr>
        <w:t>nekrotizan</w:t>
      </w:r>
      <w:proofErr w:type="spellEnd"/>
      <w:r w:rsidR="008F7062" w:rsidRPr="008F7062">
        <w:rPr>
          <w:rFonts w:asciiTheme="minorHAnsi" w:hAnsiTheme="minorHAnsi"/>
          <w:sz w:val="22"/>
          <w:szCs w:val="22"/>
        </w:rPr>
        <w:t xml:space="preserve"> ülseratif </w:t>
      </w:r>
      <w:proofErr w:type="spellStart"/>
      <w:r w:rsidR="008F7062" w:rsidRPr="008F7062">
        <w:rPr>
          <w:rFonts w:asciiTheme="minorHAnsi" w:hAnsiTheme="minorHAnsi"/>
          <w:sz w:val="22"/>
          <w:szCs w:val="22"/>
        </w:rPr>
        <w:t>stomato</w:t>
      </w:r>
      <w:r w:rsidR="00493EDE">
        <w:rPr>
          <w:rFonts w:asciiTheme="minorHAnsi" w:hAnsiTheme="minorHAnsi"/>
          <w:sz w:val="22"/>
          <w:szCs w:val="22"/>
        </w:rPr>
        <w:t>zi</w:t>
      </w:r>
      <w:r w:rsidR="008F7062" w:rsidRPr="008F7062">
        <w:rPr>
          <w:rFonts w:asciiTheme="minorHAnsi" w:hAnsiTheme="minorHAnsi"/>
          <w:sz w:val="22"/>
          <w:szCs w:val="22"/>
        </w:rPr>
        <w:t>se</w:t>
      </w:r>
      <w:proofErr w:type="spellEnd"/>
      <w:r w:rsidR="008F7062" w:rsidRPr="008F7062">
        <w:rPr>
          <w:rFonts w:asciiTheme="minorHAnsi" w:hAnsiTheme="minorHAnsi"/>
          <w:sz w:val="22"/>
          <w:szCs w:val="22"/>
        </w:rPr>
        <w:t xml:space="preserve"> (NUS) dönüşebilir. Bu</w:t>
      </w:r>
      <w:r w:rsidR="00CA631F">
        <w:rPr>
          <w:rFonts w:asciiTheme="minorHAnsi" w:hAnsiTheme="minorHAnsi"/>
          <w:sz w:val="22"/>
          <w:szCs w:val="22"/>
        </w:rPr>
        <w:t>nların</w:t>
      </w:r>
      <w:r w:rsidR="008F7062" w:rsidRPr="008F7062">
        <w:rPr>
          <w:rFonts w:asciiTheme="minorHAnsi" w:hAnsiTheme="minorHAnsi"/>
          <w:sz w:val="22"/>
          <w:szCs w:val="22"/>
        </w:rPr>
        <w:t xml:space="preserve"> </w:t>
      </w:r>
      <w:r w:rsidR="00493EDE" w:rsidRPr="008F7062">
        <w:rPr>
          <w:rFonts w:asciiTheme="minorHAnsi" w:hAnsiTheme="minorHAnsi"/>
          <w:sz w:val="22"/>
          <w:szCs w:val="22"/>
        </w:rPr>
        <w:t>tedavisinde, CD</w:t>
      </w:r>
      <w:r w:rsidR="008F7062" w:rsidRPr="008F7062">
        <w:rPr>
          <w:rFonts w:asciiTheme="minorHAnsi" w:hAnsiTheme="minorHAnsi"/>
          <w:sz w:val="22"/>
          <w:szCs w:val="22"/>
        </w:rPr>
        <w:t xml:space="preserve"> 4 düzeyleri ve viral yük durumu da dahil olmak üzere dikkatli bir medikal değerlendirme ve hastanın doktoru ile </w:t>
      </w:r>
      <w:proofErr w:type="gramStart"/>
      <w:r w:rsidR="008F7062" w:rsidRPr="008F7062">
        <w:rPr>
          <w:rFonts w:asciiTheme="minorHAnsi" w:hAnsiTheme="minorHAnsi"/>
          <w:sz w:val="22"/>
          <w:szCs w:val="22"/>
        </w:rPr>
        <w:t>konsültasyon</w:t>
      </w:r>
      <w:proofErr w:type="gramEnd"/>
      <w:r w:rsidR="008F7062" w:rsidRPr="008F7062">
        <w:rPr>
          <w:rFonts w:asciiTheme="minorHAnsi" w:hAnsiTheme="minorHAnsi"/>
          <w:sz w:val="22"/>
          <w:szCs w:val="22"/>
        </w:rPr>
        <w:t xml:space="preserve"> </w:t>
      </w:r>
      <w:r w:rsidR="00CA631F">
        <w:rPr>
          <w:rFonts w:asciiTheme="minorHAnsi" w:hAnsiTheme="minorHAnsi"/>
          <w:sz w:val="22"/>
          <w:szCs w:val="22"/>
        </w:rPr>
        <w:t>yapılmalıdır</w:t>
      </w:r>
      <w:r w:rsidR="008F7062" w:rsidRPr="008F7062">
        <w:rPr>
          <w:rFonts w:asciiTheme="minorHAnsi" w:hAnsiTheme="minorHAnsi"/>
          <w:sz w:val="22"/>
          <w:szCs w:val="22"/>
        </w:rPr>
        <w:t>.</w:t>
      </w:r>
    </w:p>
    <w:p w:rsidR="008F7062" w:rsidRPr="008F7062" w:rsidRDefault="008F7062" w:rsidP="0076426E">
      <w:pPr>
        <w:pStyle w:val="Balk2"/>
        <w:jc w:val="left"/>
        <w:rPr>
          <w:rFonts w:asciiTheme="minorHAnsi" w:hAnsiTheme="minorHAnsi"/>
          <w:sz w:val="22"/>
          <w:szCs w:val="22"/>
        </w:rPr>
      </w:pPr>
      <w:r w:rsidRPr="008F7062">
        <w:rPr>
          <w:rFonts w:asciiTheme="minorHAnsi" w:hAnsiTheme="minorHAnsi"/>
          <w:sz w:val="22"/>
          <w:szCs w:val="22"/>
        </w:rPr>
        <w:t>Çizgisel gingival eritem</w:t>
      </w:r>
    </w:p>
    <w:p w:rsidR="00705636" w:rsidRDefault="00D15664" w:rsidP="00705636">
      <w:pPr>
        <w:spacing w:after="240"/>
        <w:rPr>
          <w:rFonts w:asciiTheme="minorHAnsi" w:hAnsiTheme="minorHAnsi"/>
          <w:sz w:val="22"/>
          <w:szCs w:val="22"/>
        </w:rPr>
      </w:pPr>
      <w:r w:rsidRPr="00D15664">
        <w:rPr>
          <w:rFonts w:asciiTheme="minorHAnsi" w:hAnsiTheme="minorHAnsi"/>
          <w:sz w:val="22"/>
          <w:szCs w:val="22"/>
        </w:rPr>
        <w:t xml:space="preserve">HIV- pozitif hastalarda kolay kanamalı, çizgisel </w:t>
      </w:r>
      <w:proofErr w:type="spellStart"/>
      <w:r w:rsidRPr="00D15664">
        <w:rPr>
          <w:rFonts w:asciiTheme="minorHAnsi" w:hAnsiTheme="minorHAnsi"/>
          <w:sz w:val="22"/>
          <w:szCs w:val="22"/>
        </w:rPr>
        <w:t>eritamatöz</w:t>
      </w:r>
      <w:proofErr w:type="spellEnd"/>
      <w:r w:rsidRPr="00D15664">
        <w:rPr>
          <w:rFonts w:asciiTheme="minorHAnsi" w:hAnsiTheme="minorHAnsi"/>
          <w:sz w:val="22"/>
          <w:szCs w:val="22"/>
        </w:rPr>
        <w:t xml:space="preserve"> dişeti iltihabı </w:t>
      </w:r>
      <w:r>
        <w:rPr>
          <w:rFonts w:asciiTheme="minorHAnsi" w:hAnsiTheme="minorHAnsi"/>
          <w:sz w:val="22"/>
          <w:szCs w:val="22"/>
        </w:rPr>
        <w:t>gelişebilir</w:t>
      </w:r>
      <w:r w:rsidRPr="00D15664">
        <w:rPr>
          <w:rFonts w:asciiTheme="minorHAnsi" w:hAnsiTheme="minorHAnsi"/>
          <w:sz w:val="22"/>
          <w:szCs w:val="22"/>
        </w:rPr>
        <w:t xml:space="preserve">. Bu </w:t>
      </w:r>
      <w:proofErr w:type="spellStart"/>
      <w:r w:rsidRPr="00D15664">
        <w:rPr>
          <w:rFonts w:asciiTheme="minorHAnsi" w:hAnsiTheme="minorHAnsi"/>
          <w:sz w:val="22"/>
          <w:szCs w:val="22"/>
        </w:rPr>
        <w:t>eritem</w:t>
      </w:r>
      <w:r>
        <w:rPr>
          <w:rFonts w:asciiTheme="minorHAnsi" w:hAnsiTheme="minorHAnsi"/>
          <w:sz w:val="22"/>
          <w:szCs w:val="22"/>
        </w:rPr>
        <w:t>in</w:t>
      </w:r>
      <w:proofErr w:type="spellEnd"/>
      <w:r w:rsidRPr="00D15664">
        <w:rPr>
          <w:rFonts w:asciiTheme="minorHAnsi" w:hAnsiTheme="minorHAnsi"/>
          <w:sz w:val="22"/>
          <w:szCs w:val="22"/>
        </w:rPr>
        <w:t xml:space="preserve"> </w:t>
      </w:r>
      <w:r>
        <w:rPr>
          <w:rFonts w:asciiTheme="minorHAnsi" w:hAnsiTheme="minorHAnsi"/>
          <w:sz w:val="22"/>
          <w:szCs w:val="22"/>
        </w:rPr>
        <w:t>agresif</w:t>
      </w:r>
      <w:r w:rsidRPr="00D15664">
        <w:rPr>
          <w:rFonts w:asciiTheme="minorHAnsi" w:hAnsiTheme="minorHAnsi"/>
          <w:sz w:val="22"/>
          <w:szCs w:val="22"/>
        </w:rPr>
        <w:t xml:space="preserve"> periodontitis</w:t>
      </w:r>
      <w:r>
        <w:rPr>
          <w:rFonts w:asciiTheme="minorHAnsi" w:hAnsiTheme="minorHAnsi"/>
          <w:sz w:val="22"/>
          <w:szCs w:val="22"/>
        </w:rPr>
        <w:t>in öncüsü olma olasılığından söz edilmiştir. M</w:t>
      </w:r>
      <w:r w:rsidRPr="00D15664">
        <w:rPr>
          <w:rFonts w:asciiTheme="minorHAnsi" w:hAnsiTheme="minorHAnsi"/>
          <w:sz w:val="22"/>
          <w:szCs w:val="22"/>
        </w:rPr>
        <w:t xml:space="preserve">ikroflora </w:t>
      </w:r>
      <w:r>
        <w:rPr>
          <w:rFonts w:asciiTheme="minorHAnsi" w:hAnsiTheme="minorHAnsi"/>
          <w:sz w:val="22"/>
          <w:szCs w:val="22"/>
        </w:rPr>
        <w:t>daha çok</w:t>
      </w:r>
      <w:r w:rsidRPr="00D15664">
        <w:rPr>
          <w:rFonts w:asciiTheme="minorHAnsi" w:hAnsiTheme="minorHAnsi"/>
          <w:sz w:val="22"/>
          <w:szCs w:val="22"/>
        </w:rPr>
        <w:t xml:space="preserve"> </w:t>
      </w:r>
      <w:proofErr w:type="spellStart"/>
      <w:r w:rsidRPr="00D15664">
        <w:rPr>
          <w:rFonts w:asciiTheme="minorHAnsi" w:hAnsiTheme="minorHAnsi"/>
          <w:sz w:val="22"/>
          <w:szCs w:val="22"/>
        </w:rPr>
        <w:t>periodontitis</w:t>
      </w:r>
      <w:r>
        <w:rPr>
          <w:rFonts w:asciiTheme="minorHAnsi" w:hAnsiTheme="minorHAnsi"/>
          <w:sz w:val="22"/>
          <w:szCs w:val="22"/>
        </w:rPr>
        <w:t>tekin</w:t>
      </w:r>
      <w:r w:rsidRPr="00D15664">
        <w:rPr>
          <w:rFonts w:asciiTheme="minorHAnsi" w:hAnsiTheme="minorHAnsi"/>
          <w:sz w:val="22"/>
          <w:szCs w:val="22"/>
        </w:rPr>
        <w:t>e</w:t>
      </w:r>
      <w:proofErr w:type="spellEnd"/>
      <w:r w:rsidRPr="00D15664">
        <w:rPr>
          <w:rFonts w:asciiTheme="minorHAnsi" w:hAnsiTheme="minorHAnsi"/>
          <w:sz w:val="22"/>
          <w:szCs w:val="22"/>
        </w:rPr>
        <w:t xml:space="preserve"> benzerdir. Lineer dişeti iltihabı </w:t>
      </w:r>
      <w:proofErr w:type="gramStart"/>
      <w:r w:rsidRPr="00D15664">
        <w:rPr>
          <w:rFonts w:asciiTheme="minorHAnsi" w:hAnsiTheme="minorHAnsi"/>
          <w:sz w:val="22"/>
          <w:szCs w:val="22"/>
        </w:rPr>
        <w:t>lokalize</w:t>
      </w:r>
      <w:proofErr w:type="gramEnd"/>
      <w:r w:rsidRPr="00D15664">
        <w:rPr>
          <w:rFonts w:asciiTheme="minorHAnsi" w:hAnsiTheme="minorHAnsi"/>
          <w:sz w:val="22"/>
          <w:szCs w:val="22"/>
        </w:rPr>
        <w:t xml:space="preserve"> ya da generalize olabilir. Marjinal gingiva</w:t>
      </w:r>
      <w:r>
        <w:rPr>
          <w:rFonts w:asciiTheme="minorHAnsi" w:hAnsiTheme="minorHAnsi"/>
          <w:sz w:val="22"/>
          <w:szCs w:val="22"/>
        </w:rPr>
        <w:t xml:space="preserve"> ile sınırlı kalabildiği gibi</w:t>
      </w:r>
      <w:r w:rsidRPr="00D15664">
        <w:rPr>
          <w:rFonts w:asciiTheme="minorHAnsi" w:hAnsiTheme="minorHAnsi"/>
          <w:sz w:val="22"/>
          <w:szCs w:val="22"/>
        </w:rPr>
        <w:t xml:space="preserve"> yapışık dişetine de yayılabilir. </w:t>
      </w:r>
      <w:r w:rsidR="008F7062" w:rsidRPr="008F7062">
        <w:rPr>
          <w:rFonts w:asciiTheme="minorHAnsi" w:hAnsiTheme="minorHAnsi"/>
          <w:sz w:val="22"/>
          <w:szCs w:val="22"/>
        </w:rPr>
        <w:t xml:space="preserve">Çizgisel gingival eritem tedaviye dirençlidir ancak lezyonlar spontan </w:t>
      </w:r>
      <w:r>
        <w:rPr>
          <w:rFonts w:asciiTheme="minorHAnsi" w:hAnsiTheme="minorHAnsi"/>
          <w:sz w:val="22"/>
          <w:szCs w:val="22"/>
        </w:rPr>
        <w:t>olarak</w:t>
      </w:r>
      <w:r w:rsidR="008F7062" w:rsidRPr="008F7062">
        <w:rPr>
          <w:rFonts w:asciiTheme="minorHAnsi" w:hAnsiTheme="minorHAnsi"/>
          <w:sz w:val="22"/>
          <w:szCs w:val="22"/>
        </w:rPr>
        <w:t xml:space="preserve"> </w:t>
      </w:r>
      <w:proofErr w:type="spellStart"/>
      <w:r w:rsidR="008F7062" w:rsidRPr="008F7062">
        <w:rPr>
          <w:rFonts w:asciiTheme="minorHAnsi" w:hAnsiTheme="minorHAnsi"/>
          <w:sz w:val="22"/>
          <w:szCs w:val="22"/>
        </w:rPr>
        <w:t>remisyon</w:t>
      </w:r>
      <w:proofErr w:type="spellEnd"/>
      <w:r w:rsidR="008F7062" w:rsidRPr="008F7062">
        <w:rPr>
          <w:rFonts w:asciiTheme="minorHAnsi" w:hAnsiTheme="minorHAnsi"/>
          <w:sz w:val="22"/>
          <w:szCs w:val="22"/>
        </w:rPr>
        <w:t xml:space="preserve"> </w:t>
      </w:r>
      <w:r w:rsidR="00705636">
        <w:rPr>
          <w:rFonts w:asciiTheme="minorHAnsi" w:hAnsiTheme="minorHAnsi"/>
          <w:sz w:val="22"/>
          <w:szCs w:val="22"/>
        </w:rPr>
        <w:t xml:space="preserve">da </w:t>
      </w:r>
      <w:r w:rsidR="008F7062" w:rsidRPr="008F7062">
        <w:rPr>
          <w:rFonts w:asciiTheme="minorHAnsi" w:hAnsiTheme="minorHAnsi"/>
          <w:sz w:val="22"/>
          <w:szCs w:val="22"/>
        </w:rPr>
        <w:t xml:space="preserve">gösterebilir. </w:t>
      </w:r>
      <w:r w:rsidR="00705636">
        <w:rPr>
          <w:rFonts w:asciiTheme="minorHAnsi" w:hAnsiTheme="minorHAnsi"/>
          <w:sz w:val="22"/>
          <w:szCs w:val="22"/>
        </w:rPr>
        <w:t>Bu konuda yapılan son çalışmalar,</w:t>
      </w:r>
      <w:r w:rsidR="008F7062" w:rsidRPr="008F7062">
        <w:rPr>
          <w:rFonts w:asciiTheme="minorHAnsi" w:hAnsiTheme="minorHAnsi"/>
          <w:sz w:val="22"/>
          <w:szCs w:val="22"/>
        </w:rPr>
        <w:t xml:space="preserve"> çizgisel gingival </w:t>
      </w:r>
      <w:proofErr w:type="spellStart"/>
      <w:r w:rsidR="00493EDE" w:rsidRPr="008F7062">
        <w:rPr>
          <w:rFonts w:asciiTheme="minorHAnsi" w:hAnsiTheme="minorHAnsi"/>
          <w:sz w:val="22"/>
          <w:szCs w:val="22"/>
        </w:rPr>
        <w:t>eritemin</w:t>
      </w:r>
      <w:proofErr w:type="spellEnd"/>
      <w:r w:rsidR="008F7062" w:rsidRPr="008F7062">
        <w:rPr>
          <w:rFonts w:asciiTheme="minorHAnsi" w:hAnsiTheme="minorHAnsi"/>
          <w:sz w:val="22"/>
          <w:szCs w:val="22"/>
        </w:rPr>
        <w:t xml:space="preserve"> </w:t>
      </w:r>
      <w:proofErr w:type="spellStart"/>
      <w:r w:rsidR="00705636">
        <w:rPr>
          <w:rFonts w:asciiTheme="minorHAnsi" w:hAnsiTheme="minorHAnsi"/>
          <w:sz w:val="22"/>
          <w:szCs w:val="22"/>
        </w:rPr>
        <w:t>k</w:t>
      </w:r>
      <w:r w:rsidR="00493EDE" w:rsidRPr="008F7062">
        <w:rPr>
          <w:rFonts w:asciiTheme="minorHAnsi" w:hAnsiTheme="minorHAnsi"/>
          <w:sz w:val="22"/>
          <w:szCs w:val="22"/>
        </w:rPr>
        <w:t>andida</w:t>
      </w:r>
      <w:proofErr w:type="spellEnd"/>
      <w:r w:rsidR="008F7062" w:rsidRPr="008F7062">
        <w:rPr>
          <w:rFonts w:asciiTheme="minorHAnsi" w:hAnsiTheme="minorHAnsi"/>
          <w:sz w:val="22"/>
          <w:szCs w:val="22"/>
        </w:rPr>
        <w:t xml:space="preserve"> </w:t>
      </w:r>
      <w:proofErr w:type="spellStart"/>
      <w:r w:rsidR="008F7062" w:rsidRPr="008F7062">
        <w:rPr>
          <w:rFonts w:asciiTheme="minorHAnsi" w:hAnsiTheme="minorHAnsi"/>
          <w:sz w:val="22"/>
          <w:szCs w:val="22"/>
        </w:rPr>
        <w:t>albi</w:t>
      </w:r>
      <w:r w:rsidR="00493EDE">
        <w:rPr>
          <w:rFonts w:asciiTheme="minorHAnsi" w:hAnsiTheme="minorHAnsi"/>
          <w:sz w:val="22"/>
          <w:szCs w:val="22"/>
        </w:rPr>
        <w:t>k</w:t>
      </w:r>
      <w:r w:rsidR="008F7062" w:rsidRPr="008F7062">
        <w:rPr>
          <w:rFonts w:asciiTheme="minorHAnsi" w:hAnsiTheme="minorHAnsi"/>
          <w:sz w:val="22"/>
          <w:szCs w:val="22"/>
        </w:rPr>
        <w:t>ans</w:t>
      </w:r>
      <w:proofErr w:type="spellEnd"/>
      <w:r w:rsidR="008F7062" w:rsidRPr="008F7062">
        <w:rPr>
          <w:rFonts w:asciiTheme="minorHAnsi" w:hAnsiTheme="minorHAnsi"/>
          <w:sz w:val="22"/>
          <w:szCs w:val="22"/>
        </w:rPr>
        <w:t xml:space="preserve"> veya diğer </w:t>
      </w:r>
      <w:proofErr w:type="spellStart"/>
      <w:r w:rsidR="00493EDE" w:rsidRPr="008F7062">
        <w:rPr>
          <w:rFonts w:asciiTheme="minorHAnsi" w:hAnsiTheme="minorHAnsi"/>
          <w:sz w:val="22"/>
          <w:szCs w:val="22"/>
        </w:rPr>
        <w:t>kandidal</w:t>
      </w:r>
      <w:proofErr w:type="spellEnd"/>
      <w:r w:rsidR="008F7062" w:rsidRPr="008F7062">
        <w:rPr>
          <w:rFonts w:asciiTheme="minorHAnsi" w:hAnsiTheme="minorHAnsi"/>
          <w:sz w:val="22"/>
          <w:szCs w:val="22"/>
        </w:rPr>
        <w:t xml:space="preserve"> </w:t>
      </w:r>
      <w:proofErr w:type="spellStart"/>
      <w:r w:rsidR="008F7062" w:rsidRPr="008F7062">
        <w:rPr>
          <w:rFonts w:asciiTheme="minorHAnsi" w:hAnsiTheme="minorHAnsi"/>
          <w:sz w:val="22"/>
          <w:szCs w:val="22"/>
        </w:rPr>
        <w:t>suşların</w:t>
      </w:r>
      <w:proofErr w:type="spellEnd"/>
      <w:r w:rsidR="008F7062" w:rsidRPr="008F7062">
        <w:rPr>
          <w:rFonts w:asciiTheme="minorHAnsi" w:hAnsiTheme="minorHAnsi"/>
          <w:sz w:val="22"/>
          <w:szCs w:val="22"/>
        </w:rPr>
        <w:t xml:space="preserve"> kronik </w:t>
      </w:r>
      <w:proofErr w:type="gramStart"/>
      <w:r w:rsidR="008F7062" w:rsidRPr="008F7062">
        <w:rPr>
          <w:rFonts w:asciiTheme="minorHAnsi" w:hAnsiTheme="minorHAnsi"/>
          <w:sz w:val="22"/>
          <w:szCs w:val="22"/>
        </w:rPr>
        <w:t>enfeksiyonu</w:t>
      </w:r>
      <w:r w:rsidR="00705636">
        <w:rPr>
          <w:rFonts w:asciiTheme="minorHAnsi" w:hAnsiTheme="minorHAnsi"/>
          <w:sz w:val="22"/>
          <w:szCs w:val="22"/>
        </w:rPr>
        <w:t>na</w:t>
      </w:r>
      <w:proofErr w:type="gramEnd"/>
      <w:r w:rsidR="00705636">
        <w:rPr>
          <w:rFonts w:asciiTheme="minorHAnsi" w:hAnsiTheme="minorHAnsi"/>
          <w:sz w:val="22"/>
          <w:szCs w:val="22"/>
        </w:rPr>
        <w:t xml:space="preserve"> bağlı olarak</w:t>
      </w:r>
      <w:r w:rsidR="008F7062" w:rsidRPr="008F7062">
        <w:rPr>
          <w:rFonts w:asciiTheme="minorHAnsi" w:hAnsiTheme="minorHAnsi"/>
          <w:sz w:val="22"/>
          <w:szCs w:val="22"/>
        </w:rPr>
        <w:t xml:space="preserve"> geliştiğin</w:t>
      </w:r>
      <w:r w:rsidR="00705636">
        <w:rPr>
          <w:rFonts w:asciiTheme="minorHAnsi" w:hAnsiTheme="minorHAnsi"/>
          <w:sz w:val="22"/>
          <w:szCs w:val="22"/>
        </w:rPr>
        <w:t>e</w:t>
      </w:r>
      <w:r w:rsidR="008F7062" w:rsidRPr="008F7062">
        <w:rPr>
          <w:rFonts w:asciiTheme="minorHAnsi" w:hAnsiTheme="minorHAnsi"/>
          <w:sz w:val="22"/>
          <w:szCs w:val="22"/>
        </w:rPr>
        <w:t xml:space="preserve"> </w:t>
      </w:r>
      <w:r w:rsidR="00705636">
        <w:rPr>
          <w:rFonts w:asciiTheme="minorHAnsi" w:hAnsiTheme="minorHAnsi"/>
          <w:sz w:val="22"/>
          <w:szCs w:val="22"/>
        </w:rPr>
        <w:t>işaret etmektedirler</w:t>
      </w:r>
      <w:r w:rsidR="008F7062" w:rsidRPr="008F7062">
        <w:rPr>
          <w:rFonts w:asciiTheme="minorHAnsi" w:hAnsiTheme="minorHAnsi"/>
          <w:sz w:val="22"/>
          <w:szCs w:val="22"/>
        </w:rPr>
        <w:t>.</w:t>
      </w:r>
    </w:p>
    <w:p w:rsidR="008F7062" w:rsidRPr="008F7062" w:rsidRDefault="00705636" w:rsidP="0076426E">
      <w:pPr>
        <w:rPr>
          <w:rFonts w:asciiTheme="minorHAnsi" w:hAnsiTheme="minorHAnsi"/>
          <w:sz w:val="22"/>
          <w:szCs w:val="22"/>
        </w:rPr>
      </w:pPr>
      <w:r>
        <w:rPr>
          <w:rFonts w:asciiTheme="minorHAnsi" w:hAnsiTheme="minorHAnsi"/>
          <w:sz w:val="22"/>
          <w:szCs w:val="22"/>
        </w:rPr>
        <w:t>T</w:t>
      </w:r>
      <w:r w:rsidR="008F7062" w:rsidRPr="008F7062">
        <w:rPr>
          <w:rFonts w:asciiTheme="minorHAnsi" w:hAnsiTheme="minorHAnsi"/>
          <w:sz w:val="22"/>
          <w:szCs w:val="22"/>
        </w:rPr>
        <w:t>edavi öneril</w:t>
      </w:r>
      <w:r>
        <w:rPr>
          <w:rFonts w:asciiTheme="minorHAnsi" w:hAnsiTheme="minorHAnsi"/>
          <w:sz w:val="22"/>
          <w:szCs w:val="22"/>
        </w:rPr>
        <w:t>eri</w:t>
      </w:r>
    </w:p>
    <w:p w:rsidR="008F7062" w:rsidRPr="008F7062" w:rsidRDefault="008F7062" w:rsidP="0076426E">
      <w:pPr>
        <w:rPr>
          <w:rFonts w:asciiTheme="minorHAnsi" w:hAnsiTheme="minorHAnsi"/>
          <w:sz w:val="22"/>
          <w:szCs w:val="22"/>
        </w:rPr>
      </w:pPr>
      <w:r w:rsidRPr="008F7062">
        <w:rPr>
          <w:rFonts w:asciiTheme="minorHAnsi" w:hAnsiTheme="minorHAnsi"/>
          <w:sz w:val="22"/>
          <w:szCs w:val="22"/>
        </w:rPr>
        <w:t>1.</w:t>
      </w:r>
      <w:r w:rsidR="00705636">
        <w:rPr>
          <w:rFonts w:asciiTheme="minorHAnsi" w:hAnsiTheme="minorHAnsi"/>
          <w:sz w:val="22"/>
          <w:szCs w:val="22"/>
        </w:rPr>
        <w:t>adım.</w:t>
      </w:r>
      <w:r w:rsidR="00493EDE" w:rsidRPr="008F7062">
        <w:rPr>
          <w:rFonts w:asciiTheme="minorHAnsi" w:hAnsiTheme="minorHAnsi"/>
          <w:sz w:val="22"/>
          <w:szCs w:val="22"/>
        </w:rPr>
        <w:t xml:space="preserve"> </w:t>
      </w:r>
      <w:r w:rsidR="006949EC">
        <w:rPr>
          <w:rFonts w:asciiTheme="minorHAnsi" w:hAnsiTheme="minorHAnsi"/>
          <w:sz w:val="22"/>
          <w:szCs w:val="22"/>
        </w:rPr>
        <w:t>İ</w:t>
      </w:r>
      <w:r w:rsidR="006949EC" w:rsidRPr="008F7062">
        <w:rPr>
          <w:rFonts w:asciiTheme="minorHAnsi" w:hAnsiTheme="minorHAnsi"/>
          <w:sz w:val="22"/>
          <w:szCs w:val="22"/>
        </w:rPr>
        <w:t xml:space="preserve">yi bir ağız </w:t>
      </w:r>
      <w:proofErr w:type="gramStart"/>
      <w:r w:rsidR="006949EC" w:rsidRPr="008F7062">
        <w:rPr>
          <w:rFonts w:asciiTheme="minorHAnsi" w:hAnsiTheme="minorHAnsi"/>
          <w:sz w:val="22"/>
          <w:szCs w:val="22"/>
        </w:rPr>
        <w:t>hijyeni</w:t>
      </w:r>
      <w:proofErr w:type="gramEnd"/>
      <w:r w:rsidR="006949EC" w:rsidRPr="008F7062">
        <w:rPr>
          <w:rFonts w:asciiTheme="minorHAnsi" w:hAnsiTheme="minorHAnsi"/>
          <w:sz w:val="22"/>
          <w:szCs w:val="22"/>
        </w:rPr>
        <w:t xml:space="preserve"> için </w:t>
      </w:r>
      <w:r w:rsidR="006949EC">
        <w:rPr>
          <w:rFonts w:asciiTheme="minorHAnsi" w:hAnsiTheme="minorHAnsi"/>
          <w:sz w:val="22"/>
          <w:szCs w:val="22"/>
        </w:rPr>
        <w:t>ha</w:t>
      </w:r>
      <w:r w:rsidR="00493EDE" w:rsidRPr="008F7062">
        <w:rPr>
          <w:rFonts w:asciiTheme="minorHAnsi" w:hAnsiTheme="minorHAnsi"/>
          <w:sz w:val="22"/>
          <w:szCs w:val="22"/>
        </w:rPr>
        <w:t>stanı</w:t>
      </w:r>
      <w:r w:rsidR="006949EC">
        <w:rPr>
          <w:rFonts w:asciiTheme="minorHAnsi" w:hAnsiTheme="minorHAnsi"/>
          <w:sz w:val="22"/>
          <w:szCs w:val="22"/>
        </w:rPr>
        <w:t>n</w:t>
      </w:r>
      <w:r w:rsidRPr="008F7062">
        <w:rPr>
          <w:rFonts w:asciiTheme="minorHAnsi" w:hAnsiTheme="minorHAnsi"/>
          <w:sz w:val="22"/>
          <w:szCs w:val="22"/>
        </w:rPr>
        <w:t xml:space="preserve"> </w:t>
      </w:r>
      <w:r w:rsidR="006949EC">
        <w:rPr>
          <w:rFonts w:asciiTheme="minorHAnsi" w:hAnsiTheme="minorHAnsi"/>
          <w:sz w:val="22"/>
          <w:szCs w:val="22"/>
        </w:rPr>
        <w:t>eğitilmesi</w:t>
      </w:r>
      <w:r w:rsidRPr="008F7062">
        <w:rPr>
          <w:rFonts w:asciiTheme="minorHAnsi" w:hAnsiTheme="minorHAnsi"/>
          <w:sz w:val="22"/>
          <w:szCs w:val="22"/>
        </w:rPr>
        <w:t>.</w:t>
      </w:r>
    </w:p>
    <w:p w:rsidR="008F7062" w:rsidRPr="008F7062" w:rsidRDefault="008F7062" w:rsidP="0076426E">
      <w:pPr>
        <w:rPr>
          <w:rFonts w:asciiTheme="minorHAnsi" w:hAnsiTheme="minorHAnsi"/>
          <w:sz w:val="22"/>
          <w:szCs w:val="22"/>
        </w:rPr>
      </w:pPr>
      <w:r w:rsidRPr="008F7062">
        <w:rPr>
          <w:rFonts w:asciiTheme="minorHAnsi" w:hAnsiTheme="minorHAnsi"/>
          <w:sz w:val="22"/>
          <w:szCs w:val="22"/>
        </w:rPr>
        <w:t>2.adım</w:t>
      </w:r>
      <w:r w:rsidR="00705636">
        <w:rPr>
          <w:rFonts w:asciiTheme="minorHAnsi" w:hAnsiTheme="minorHAnsi"/>
          <w:sz w:val="22"/>
          <w:szCs w:val="22"/>
        </w:rPr>
        <w:t>.</w:t>
      </w:r>
      <w:r w:rsidRPr="008F7062">
        <w:rPr>
          <w:rFonts w:asciiTheme="minorHAnsi" w:hAnsiTheme="minorHAnsi"/>
          <w:sz w:val="22"/>
          <w:szCs w:val="22"/>
        </w:rPr>
        <w:t xml:space="preserve"> </w:t>
      </w:r>
      <w:r w:rsidR="00493EDE" w:rsidRPr="008F7062">
        <w:rPr>
          <w:rFonts w:asciiTheme="minorHAnsi" w:hAnsiTheme="minorHAnsi"/>
          <w:sz w:val="22"/>
          <w:szCs w:val="22"/>
        </w:rPr>
        <w:t>Etkilenen alanlara</w:t>
      </w:r>
      <w:r w:rsidRPr="008F7062">
        <w:rPr>
          <w:rFonts w:asciiTheme="minorHAnsi" w:hAnsiTheme="minorHAnsi"/>
          <w:sz w:val="22"/>
          <w:szCs w:val="22"/>
        </w:rPr>
        <w:t xml:space="preserve"> diştaşı temizliği</w:t>
      </w:r>
      <w:r w:rsidR="006949EC">
        <w:rPr>
          <w:rFonts w:asciiTheme="minorHAnsi" w:hAnsiTheme="minorHAnsi"/>
          <w:sz w:val="22"/>
          <w:szCs w:val="22"/>
        </w:rPr>
        <w:t xml:space="preserve">, </w:t>
      </w:r>
      <w:r w:rsidRPr="008F7062">
        <w:rPr>
          <w:rFonts w:asciiTheme="minorHAnsi" w:hAnsiTheme="minorHAnsi"/>
          <w:sz w:val="22"/>
          <w:szCs w:val="22"/>
        </w:rPr>
        <w:t xml:space="preserve">polisaj </w:t>
      </w:r>
      <w:proofErr w:type="gramStart"/>
      <w:r w:rsidR="006949EC">
        <w:rPr>
          <w:rFonts w:asciiTheme="minorHAnsi" w:hAnsiTheme="minorHAnsi"/>
          <w:sz w:val="22"/>
          <w:szCs w:val="22"/>
        </w:rPr>
        <w:t>ve</w:t>
      </w:r>
      <w:r w:rsidRPr="008F7062">
        <w:rPr>
          <w:rFonts w:asciiTheme="minorHAnsi" w:hAnsiTheme="minorHAnsi"/>
          <w:sz w:val="22"/>
          <w:szCs w:val="22"/>
        </w:rPr>
        <w:t>,</w:t>
      </w:r>
      <w:proofErr w:type="gramEnd"/>
      <w:r w:rsidRPr="008F7062">
        <w:rPr>
          <w:rFonts w:asciiTheme="minorHAnsi" w:hAnsiTheme="minorHAnsi"/>
          <w:sz w:val="22"/>
          <w:szCs w:val="22"/>
        </w:rPr>
        <w:t xml:space="preserve"> klorheksidin ile subgingival irrigasyon yapılması</w:t>
      </w:r>
    </w:p>
    <w:p w:rsidR="008F7062" w:rsidRPr="008F7062" w:rsidRDefault="008F7062" w:rsidP="0076426E">
      <w:pPr>
        <w:rPr>
          <w:rFonts w:asciiTheme="minorHAnsi" w:hAnsiTheme="minorHAnsi"/>
          <w:sz w:val="22"/>
          <w:szCs w:val="22"/>
        </w:rPr>
      </w:pPr>
      <w:r w:rsidRPr="008F7062">
        <w:rPr>
          <w:rFonts w:asciiTheme="minorHAnsi" w:hAnsiTheme="minorHAnsi"/>
          <w:sz w:val="22"/>
          <w:szCs w:val="22"/>
        </w:rPr>
        <w:t>3.adım</w:t>
      </w:r>
      <w:r w:rsidR="00705636">
        <w:rPr>
          <w:rFonts w:asciiTheme="minorHAnsi" w:hAnsiTheme="minorHAnsi"/>
          <w:sz w:val="22"/>
          <w:szCs w:val="22"/>
        </w:rPr>
        <w:t>.</w:t>
      </w:r>
      <w:r w:rsidRPr="008F7062">
        <w:rPr>
          <w:rFonts w:asciiTheme="minorHAnsi" w:hAnsiTheme="minorHAnsi"/>
          <w:sz w:val="22"/>
          <w:szCs w:val="22"/>
        </w:rPr>
        <w:t xml:space="preserve"> Klorheksidin </w:t>
      </w:r>
      <w:proofErr w:type="spellStart"/>
      <w:r w:rsidRPr="008F7062">
        <w:rPr>
          <w:rFonts w:asciiTheme="minorHAnsi" w:hAnsiTheme="minorHAnsi"/>
          <w:sz w:val="22"/>
          <w:szCs w:val="22"/>
        </w:rPr>
        <w:t>glukonat</w:t>
      </w:r>
      <w:proofErr w:type="spellEnd"/>
      <w:r w:rsidRPr="008F7062">
        <w:rPr>
          <w:rFonts w:asciiTheme="minorHAnsi" w:hAnsiTheme="minorHAnsi"/>
          <w:sz w:val="22"/>
          <w:szCs w:val="22"/>
        </w:rPr>
        <w:t xml:space="preserve"> ağız gargarası</w:t>
      </w:r>
      <w:r w:rsidR="006949EC">
        <w:rPr>
          <w:rFonts w:asciiTheme="minorHAnsi" w:hAnsiTheme="minorHAnsi"/>
          <w:sz w:val="22"/>
          <w:szCs w:val="22"/>
        </w:rPr>
        <w:t xml:space="preserve"> verilmesi</w:t>
      </w:r>
    </w:p>
    <w:p w:rsidR="008F7062" w:rsidRPr="008F7062" w:rsidRDefault="008F7062" w:rsidP="0076426E">
      <w:pPr>
        <w:rPr>
          <w:rFonts w:asciiTheme="minorHAnsi" w:hAnsiTheme="minorHAnsi"/>
          <w:sz w:val="22"/>
          <w:szCs w:val="22"/>
        </w:rPr>
      </w:pPr>
      <w:r w:rsidRPr="008F7062">
        <w:rPr>
          <w:rFonts w:asciiTheme="minorHAnsi" w:hAnsiTheme="minorHAnsi"/>
          <w:sz w:val="22"/>
          <w:szCs w:val="22"/>
        </w:rPr>
        <w:t>4.adım</w:t>
      </w:r>
      <w:r w:rsidR="00705636">
        <w:rPr>
          <w:rFonts w:asciiTheme="minorHAnsi" w:hAnsiTheme="minorHAnsi"/>
          <w:sz w:val="22"/>
          <w:szCs w:val="22"/>
        </w:rPr>
        <w:t>.</w:t>
      </w:r>
      <w:r w:rsidRPr="008F7062">
        <w:rPr>
          <w:rFonts w:asciiTheme="minorHAnsi" w:hAnsiTheme="minorHAnsi"/>
          <w:sz w:val="22"/>
          <w:szCs w:val="22"/>
        </w:rPr>
        <w:t xml:space="preserve"> 2-3 hafta sonra hastanın yeniden </w:t>
      </w:r>
      <w:r w:rsidR="00493EDE" w:rsidRPr="008F7062">
        <w:rPr>
          <w:rFonts w:asciiTheme="minorHAnsi" w:hAnsiTheme="minorHAnsi"/>
          <w:sz w:val="22"/>
          <w:szCs w:val="22"/>
        </w:rPr>
        <w:t>değerlendirilmesi</w:t>
      </w:r>
      <w:r w:rsidRPr="008F7062">
        <w:rPr>
          <w:rFonts w:asciiTheme="minorHAnsi" w:hAnsiTheme="minorHAnsi"/>
          <w:sz w:val="22"/>
          <w:szCs w:val="22"/>
        </w:rPr>
        <w:t xml:space="preserve">, eğer lezyonlar </w:t>
      </w:r>
      <w:r w:rsidR="006949EC">
        <w:rPr>
          <w:rFonts w:asciiTheme="minorHAnsi" w:hAnsiTheme="minorHAnsi"/>
          <w:sz w:val="22"/>
          <w:szCs w:val="22"/>
        </w:rPr>
        <w:t>devam ediyorsa</w:t>
      </w:r>
      <w:r w:rsidRPr="008F7062">
        <w:rPr>
          <w:rFonts w:asciiTheme="minorHAnsi" w:hAnsiTheme="minorHAnsi"/>
          <w:sz w:val="22"/>
          <w:szCs w:val="22"/>
        </w:rPr>
        <w:t xml:space="preserve"> </w:t>
      </w:r>
      <w:proofErr w:type="spellStart"/>
      <w:r w:rsidR="006949EC">
        <w:rPr>
          <w:rFonts w:asciiTheme="minorHAnsi" w:hAnsiTheme="minorHAnsi"/>
          <w:sz w:val="22"/>
          <w:szCs w:val="22"/>
        </w:rPr>
        <w:t>kandiazis</w:t>
      </w:r>
      <w:proofErr w:type="spellEnd"/>
      <w:r w:rsidR="006949EC">
        <w:rPr>
          <w:rFonts w:asciiTheme="minorHAnsi" w:hAnsiTheme="minorHAnsi"/>
          <w:sz w:val="22"/>
          <w:szCs w:val="22"/>
        </w:rPr>
        <w:t xml:space="preserve"> olasılığının değerlendirilmesi ve </w:t>
      </w:r>
      <w:r w:rsidR="006949EC" w:rsidRPr="008F7062">
        <w:rPr>
          <w:rFonts w:asciiTheme="minorHAnsi" w:hAnsiTheme="minorHAnsi"/>
          <w:sz w:val="22"/>
          <w:szCs w:val="22"/>
        </w:rPr>
        <w:t xml:space="preserve">7-10 gün sistemik </w:t>
      </w:r>
      <w:proofErr w:type="spellStart"/>
      <w:r w:rsidR="006949EC" w:rsidRPr="008F7062">
        <w:rPr>
          <w:rFonts w:asciiTheme="minorHAnsi" w:hAnsiTheme="minorHAnsi"/>
          <w:sz w:val="22"/>
          <w:szCs w:val="22"/>
        </w:rPr>
        <w:t>antifungal</w:t>
      </w:r>
      <w:proofErr w:type="spellEnd"/>
      <w:r w:rsidR="006949EC" w:rsidRPr="008F7062">
        <w:rPr>
          <w:rFonts w:asciiTheme="minorHAnsi" w:hAnsiTheme="minorHAnsi"/>
          <w:sz w:val="22"/>
          <w:szCs w:val="22"/>
        </w:rPr>
        <w:t xml:space="preserve"> ajan (</w:t>
      </w:r>
      <w:proofErr w:type="spellStart"/>
      <w:r w:rsidR="006949EC" w:rsidRPr="008F7062">
        <w:rPr>
          <w:rFonts w:asciiTheme="minorHAnsi" w:hAnsiTheme="minorHAnsi"/>
          <w:sz w:val="22"/>
          <w:szCs w:val="22"/>
        </w:rPr>
        <w:t>örn</w:t>
      </w:r>
      <w:proofErr w:type="spellEnd"/>
      <w:r w:rsidR="006949EC" w:rsidRPr="008F7062">
        <w:rPr>
          <w:rFonts w:asciiTheme="minorHAnsi" w:hAnsiTheme="minorHAnsi"/>
          <w:sz w:val="22"/>
          <w:szCs w:val="22"/>
        </w:rPr>
        <w:t xml:space="preserve">. </w:t>
      </w:r>
      <w:proofErr w:type="spellStart"/>
      <w:r w:rsidR="006949EC" w:rsidRPr="008F7062">
        <w:rPr>
          <w:rFonts w:asciiTheme="minorHAnsi" w:hAnsiTheme="minorHAnsi"/>
          <w:sz w:val="22"/>
          <w:szCs w:val="22"/>
        </w:rPr>
        <w:t>fluconazole</w:t>
      </w:r>
      <w:proofErr w:type="spellEnd"/>
      <w:r w:rsidR="006949EC" w:rsidRPr="008F7062">
        <w:rPr>
          <w:rFonts w:asciiTheme="minorHAnsi" w:hAnsiTheme="minorHAnsi"/>
          <w:sz w:val="22"/>
          <w:szCs w:val="22"/>
        </w:rPr>
        <w:t xml:space="preserve">) </w:t>
      </w:r>
      <w:proofErr w:type="gramStart"/>
      <w:r w:rsidR="006949EC" w:rsidRPr="008F7062">
        <w:rPr>
          <w:rFonts w:asciiTheme="minorHAnsi" w:hAnsiTheme="minorHAnsi"/>
          <w:sz w:val="22"/>
          <w:szCs w:val="22"/>
        </w:rPr>
        <w:t>ampirik</w:t>
      </w:r>
      <w:proofErr w:type="gramEnd"/>
      <w:r w:rsidR="006949EC" w:rsidRPr="008F7062">
        <w:rPr>
          <w:rFonts w:asciiTheme="minorHAnsi" w:hAnsiTheme="minorHAnsi"/>
          <w:sz w:val="22"/>
          <w:szCs w:val="22"/>
        </w:rPr>
        <w:t xml:space="preserve"> uygulaması </w:t>
      </w:r>
    </w:p>
    <w:p w:rsidR="008F7062" w:rsidRPr="008F7062" w:rsidRDefault="008F7062" w:rsidP="0076426E">
      <w:pPr>
        <w:rPr>
          <w:rFonts w:asciiTheme="minorHAnsi" w:hAnsiTheme="minorHAnsi"/>
          <w:sz w:val="22"/>
          <w:szCs w:val="22"/>
        </w:rPr>
      </w:pPr>
      <w:r w:rsidRPr="008F7062">
        <w:rPr>
          <w:rFonts w:asciiTheme="minorHAnsi" w:hAnsiTheme="minorHAnsi"/>
          <w:sz w:val="22"/>
          <w:szCs w:val="22"/>
        </w:rPr>
        <w:t>5.adım</w:t>
      </w:r>
      <w:r w:rsidR="00705636">
        <w:rPr>
          <w:rFonts w:asciiTheme="minorHAnsi" w:hAnsiTheme="minorHAnsi"/>
          <w:sz w:val="22"/>
          <w:szCs w:val="22"/>
        </w:rPr>
        <w:t>.</w:t>
      </w:r>
      <w:r w:rsidRPr="008F7062">
        <w:rPr>
          <w:rFonts w:asciiTheme="minorHAnsi" w:hAnsiTheme="minorHAnsi"/>
          <w:sz w:val="22"/>
          <w:szCs w:val="22"/>
        </w:rPr>
        <w:t xml:space="preserve"> Gerekirse yeniden tedavi</w:t>
      </w:r>
    </w:p>
    <w:p w:rsidR="008F7062" w:rsidRPr="008F7062" w:rsidRDefault="008F7062" w:rsidP="0076426E">
      <w:pPr>
        <w:rPr>
          <w:rFonts w:asciiTheme="minorHAnsi" w:hAnsiTheme="minorHAnsi"/>
          <w:sz w:val="22"/>
          <w:szCs w:val="22"/>
        </w:rPr>
      </w:pPr>
      <w:r w:rsidRPr="008F7062">
        <w:rPr>
          <w:rFonts w:asciiTheme="minorHAnsi" w:hAnsiTheme="minorHAnsi"/>
          <w:sz w:val="22"/>
          <w:szCs w:val="22"/>
        </w:rPr>
        <w:t>6.</w:t>
      </w:r>
      <w:r w:rsidR="00493EDE" w:rsidRPr="008F7062">
        <w:rPr>
          <w:rFonts w:asciiTheme="minorHAnsi" w:hAnsiTheme="minorHAnsi"/>
          <w:sz w:val="22"/>
          <w:szCs w:val="22"/>
        </w:rPr>
        <w:t>adım</w:t>
      </w:r>
      <w:r w:rsidR="00705636">
        <w:rPr>
          <w:rFonts w:asciiTheme="minorHAnsi" w:hAnsiTheme="minorHAnsi"/>
          <w:sz w:val="22"/>
          <w:szCs w:val="22"/>
        </w:rPr>
        <w:t>.</w:t>
      </w:r>
      <w:r w:rsidR="00493EDE" w:rsidRPr="008F7062">
        <w:rPr>
          <w:rFonts w:asciiTheme="minorHAnsi" w:hAnsiTheme="minorHAnsi"/>
          <w:sz w:val="22"/>
          <w:szCs w:val="22"/>
        </w:rPr>
        <w:t xml:space="preserve"> Hastanın</w:t>
      </w:r>
      <w:r w:rsidRPr="008F7062">
        <w:rPr>
          <w:rFonts w:asciiTheme="minorHAnsi" w:hAnsiTheme="minorHAnsi"/>
          <w:sz w:val="22"/>
          <w:szCs w:val="22"/>
        </w:rPr>
        <w:t xml:space="preserve"> 2-3 aylık </w:t>
      </w:r>
      <w:r w:rsidR="00493EDE" w:rsidRPr="008F7062">
        <w:rPr>
          <w:rFonts w:asciiTheme="minorHAnsi" w:hAnsiTheme="minorHAnsi"/>
          <w:sz w:val="22"/>
          <w:szCs w:val="22"/>
        </w:rPr>
        <w:t>periyodik</w:t>
      </w:r>
      <w:r w:rsidRPr="008F7062">
        <w:rPr>
          <w:rFonts w:asciiTheme="minorHAnsi" w:hAnsiTheme="minorHAnsi"/>
          <w:sz w:val="22"/>
          <w:szCs w:val="22"/>
        </w:rPr>
        <w:t xml:space="preserve"> kontroller ile takibi.</w:t>
      </w:r>
    </w:p>
    <w:p w:rsidR="008F7062" w:rsidRPr="008F7062" w:rsidRDefault="008F7062" w:rsidP="0076426E">
      <w:pPr>
        <w:pStyle w:val="Balk2"/>
        <w:jc w:val="left"/>
        <w:rPr>
          <w:rFonts w:asciiTheme="minorHAnsi" w:hAnsiTheme="minorHAnsi"/>
          <w:sz w:val="22"/>
          <w:szCs w:val="22"/>
        </w:rPr>
      </w:pPr>
      <w:r w:rsidRPr="008F7062">
        <w:rPr>
          <w:rFonts w:asciiTheme="minorHAnsi" w:hAnsiTheme="minorHAnsi"/>
          <w:sz w:val="22"/>
          <w:szCs w:val="22"/>
        </w:rPr>
        <w:t>Nekrotizan ülseratif gingivitis</w:t>
      </w:r>
    </w:p>
    <w:p w:rsidR="008F7062" w:rsidRPr="008F7062" w:rsidRDefault="00995029" w:rsidP="0076426E">
      <w:pPr>
        <w:pStyle w:val="GvdeMetni"/>
        <w:jc w:val="left"/>
        <w:rPr>
          <w:rFonts w:asciiTheme="minorHAnsi" w:hAnsiTheme="minorHAnsi"/>
          <w:sz w:val="22"/>
          <w:szCs w:val="22"/>
        </w:rPr>
      </w:pPr>
      <w:r>
        <w:rPr>
          <w:rFonts w:asciiTheme="minorHAnsi" w:hAnsiTheme="minorHAnsi"/>
          <w:sz w:val="22"/>
          <w:szCs w:val="22"/>
        </w:rPr>
        <w:t xml:space="preserve">Genel olarak, </w:t>
      </w:r>
      <w:r w:rsidR="002D68B1">
        <w:rPr>
          <w:rFonts w:asciiTheme="minorHAnsi" w:hAnsiTheme="minorHAnsi"/>
          <w:sz w:val="22"/>
          <w:szCs w:val="22"/>
        </w:rPr>
        <w:t>HİV</w:t>
      </w:r>
      <w:r w:rsidRPr="008F7062">
        <w:rPr>
          <w:rFonts w:asciiTheme="minorHAnsi" w:hAnsiTheme="minorHAnsi"/>
          <w:sz w:val="22"/>
          <w:szCs w:val="22"/>
        </w:rPr>
        <w:t xml:space="preserve">-pozitif hastalarda </w:t>
      </w:r>
      <w:r>
        <w:rPr>
          <w:rFonts w:asciiTheme="minorHAnsi" w:hAnsiTheme="minorHAnsi"/>
          <w:sz w:val="22"/>
          <w:szCs w:val="22"/>
        </w:rPr>
        <w:t>NUG</w:t>
      </w:r>
      <w:r w:rsidR="008F7062" w:rsidRPr="008F7062">
        <w:rPr>
          <w:rFonts w:asciiTheme="minorHAnsi" w:hAnsiTheme="minorHAnsi"/>
          <w:sz w:val="22"/>
          <w:szCs w:val="22"/>
        </w:rPr>
        <w:t xml:space="preserve"> </w:t>
      </w:r>
      <w:proofErr w:type="spellStart"/>
      <w:r w:rsidR="008F7062" w:rsidRPr="008F7062">
        <w:rPr>
          <w:rFonts w:asciiTheme="minorHAnsi" w:hAnsiTheme="minorHAnsi"/>
          <w:sz w:val="22"/>
          <w:szCs w:val="22"/>
        </w:rPr>
        <w:t>insidansının</w:t>
      </w:r>
      <w:proofErr w:type="spellEnd"/>
      <w:r w:rsidR="008F7062" w:rsidRPr="008F7062">
        <w:rPr>
          <w:rFonts w:asciiTheme="minorHAnsi" w:hAnsiTheme="minorHAnsi"/>
          <w:sz w:val="22"/>
          <w:szCs w:val="22"/>
        </w:rPr>
        <w:t xml:space="preserve"> arttığı </w:t>
      </w:r>
      <w:r>
        <w:rPr>
          <w:rFonts w:asciiTheme="minorHAnsi" w:hAnsiTheme="minorHAnsi"/>
          <w:sz w:val="22"/>
          <w:szCs w:val="22"/>
        </w:rPr>
        <w:t>bildirilmesine rağmen bu konuda</w:t>
      </w:r>
      <w:r w:rsidR="008F7062" w:rsidRPr="008F7062">
        <w:rPr>
          <w:rFonts w:asciiTheme="minorHAnsi" w:hAnsiTheme="minorHAnsi"/>
          <w:sz w:val="22"/>
          <w:szCs w:val="22"/>
        </w:rPr>
        <w:t xml:space="preserve"> görüş birliği yoktur. </w:t>
      </w:r>
      <w:proofErr w:type="spellStart"/>
      <w:r>
        <w:rPr>
          <w:rFonts w:asciiTheme="minorHAnsi" w:hAnsiTheme="minorHAnsi"/>
          <w:sz w:val="22"/>
          <w:szCs w:val="22"/>
        </w:rPr>
        <w:t>NUG’in</w:t>
      </w:r>
      <w:proofErr w:type="spellEnd"/>
      <w:r w:rsidR="008F7062" w:rsidRPr="008F7062">
        <w:rPr>
          <w:rFonts w:asciiTheme="minorHAnsi" w:hAnsiTheme="minorHAnsi"/>
          <w:sz w:val="22"/>
          <w:szCs w:val="22"/>
        </w:rPr>
        <w:t xml:space="preserve"> </w:t>
      </w:r>
      <w:r w:rsidR="002D68B1">
        <w:rPr>
          <w:rFonts w:asciiTheme="minorHAnsi" w:hAnsiTheme="minorHAnsi"/>
          <w:sz w:val="22"/>
          <w:szCs w:val="22"/>
        </w:rPr>
        <w:t>HİV</w:t>
      </w:r>
      <w:r>
        <w:rPr>
          <w:rFonts w:asciiTheme="minorHAnsi" w:hAnsiTheme="minorHAnsi"/>
          <w:sz w:val="22"/>
          <w:szCs w:val="22"/>
        </w:rPr>
        <w:t>-pozitif hastalardaki tedavisi</w:t>
      </w:r>
      <w:r w:rsidR="008F7062" w:rsidRPr="008F7062">
        <w:rPr>
          <w:rFonts w:asciiTheme="minorHAnsi" w:hAnsiTheme="minorHAnsi"/>
          <w:sz w:val="22"/>
          <w:szCs w:val="22"/>
        </w:rPr>
        <w:t xml:space="preserve"> </w:t>
      </w:r>
      <w:r w:rsidR="002D68B1">
        <w:rPr>
          <w:rFonts w:asciiTheme="minorHAnsi" w:hAnsiTheme="minorHAnsi"/>
          <w:sz w:val="22"/>
          <w:szCs w:val="22"/>
        </w:rPr>
        <w:t>HİV</w:t>
      </w:r>
      <w:r w:rsidR="008F7062" w:rsidRPr="008F7062">
        <w:rPr>
          <w:rFonts w:asciiTheme="minorHAnsi" w:hAnsiTheme="minorHAnsi"/>
          <w:sz w:val="22"/>
          <w:szCs w:val="22"/>
        </w:rPr>
        <w:t xml:space="preserve">-negatif hastalardakinden farklı değildir.  </w:t>
      </w:r>
      <w:r>
        <w:rPr>
          <w:rFonts w:asciiTheme="minorHAnsi" w:hAnsiTheme="minorHAnsi"/>
          <w:sz w:val="22"/>
          <w:szCs w:val="22"/>
        </w:rPr>
        <w:t>Öncelikle</w:t>
      </w:r>
      <w:r w:rsidR="000A0AAC">
        <w:rPr>
          <w:rFonts w:asciiTheme="minorHAnsi" w:hAnsiTheme="minorHAnsi"/>
          <w:sz w:val="22"/>
          <w:szCs w:val="22"/>
        </w:rPr>
        <w:t>,</w:t>
      </w:r>
      <w:r w:rsidR="008F7062" w:rsidRPr="008F7062">
        <w:rPr>
          <w:rFonts w:asciiTheme="minorHAnsi" w:hAnsiTheme="minorHAnsi"/>
          <w:sz w:val="22"/>
          <w:szCs w:val="22"/>
        </w:rPr>
        <w:t xml:space="preserve"> topikal anestetik uygulamasını takiben peroksit emdirilmiş pamuk tamponlar ile bölge</w:t>
      </w:r>
      <w:r>
        <w:rPr>
          <w:rFonts w:asciiTheme="minorHAnsi" w:hAnsiTheme="minorHAnsi"/>
          <w:sz w:val="22"/>
          <w:szCs w:val="22"/>
        </w:rPr>
        <w:t xml:space="preserve"> temizlenir</w:t>
      </w:r>
      <w:r w:rsidR="008F7062" w:rsidRPr="008F7062">
        <w:rPr>
          <w:rFonts w:asciiTheme="minorHAnsi" w:hAnsiTheme="minorHAnsi"/>
          <w:sz w:val="22"/>
          <w:szCs w:val="22"/>
        </w:rPr>
        <w:t xml:space="preserve">. </w:t>
      </w:r>
      <w:r>
        <w:rPr>
          <w:rFonts w:asciiTheme="minorHAnsi" w:hAnsiTheme="minorHAnsi"/>
          <w:sz w:val="22"/>
          <w:szCs w:val="22"/>
        </w:rPr>
        <w:t xml:space="preserve">Daha sonra hastaya </w:t>
      </w:r>
      <w:proofErr w:type="spellStart"/>
      <w:r>
        <w:rPr>
          <w:rFonts w:asciiTheme="minorHAnsi" w:hAnsiTheme="minorHAnsi"/>
          <w:sz w:val="22"/>
          <w:szCs w:val="22"/>
        </w:rPr>
        <w:t>NUG’in</w:t>
      </w:r>
      <w:proofErr w:type="spellEnd"/>
      <w:r>
        <w:rPr>
          <w:rFonts w:asciiTheme="minorHAnsi" w:hAnsiTheme="minorHAnsi"/>
          <w:sz w:val="22"/>
          <w:szCs w:val="22"/>
        </w:rPr>
        <w:t xml:space="preserve"> tedavisinin anlatıldığı bölümde olduğu gibi piyasada satılan %3 lük h</w:t>
      </w:r>
      <w:r w:rsidR="008F7062" w:rsidRPr="008F7062">
        <w:rPr>
          <w:rFonts w:asciiTheme="minorHAnsi" w:hAnsiTheme="minorHAnsi"/>
          <w:sz w:val="22"/>
          <w:szCs w:val="22"/>
        </w:rPr>
        <w:t xml:space="preserve">idrojen </w:t>
      </w:r>
      <w:proofErr w:type="spellStart"/>
      <w:r w:rsidR="008F7062" w:rsidRPr="008F7062">
        <w:rPr>
          <w:rFonts w:asciiTheme="minorHAnsi" w:hAnsiTheme="minorHAnsi"/>
          <w:sz w:val="22"/>
          <w:szCs w:val="22"/>
        </w:rPr>
        <w:t>peroksit</w:t>
      </w:r>
      <w:r w:rsidR="000A0AAC">
        <w:rPr>
          <w:rFonts w:asciiTheme="minorHAnsi" w:hAnsiTheme="minorHAnsi"/>
          <w:sz w:val="22"/>
          <w:szCs w:val="22"/>
        </w:rPr>
        <w:t>i</w:t>
      </w:r>
      <w:proofErr w:type="spellEnd"/>
      <w:r w:rsidR="008F7062" w:rsidRPr="008F7062">
        <w:rPr>
          <w:rFonts w:asciiTheme="minorHAnsi" w:hAnsiTheme="minorHAnsi"/>
          <w:sz w:val="22"/>
          <w:szCs w:val="22"/>
        </w:rPr>
        <w:t xml:space="preserve"> </w:t>
      </w:r>
      <w:r>
        <w:rPr>
          <w:rFonts w:asciiTheme="minorHAnsi" w:hAnsiTheme="minorHAnsi"/>
          <w:sz w:val="22"/>
          <w:szCs w:val="22"/>
        </w:rPr>
        <w:t xml:space="preserve">1/3 </w:t>
      </w:r>
      <w:r w:rsidR="000A0AAC">
        <w:rPr>
          <w:rFonts w:asciiTheme="minorHAnsi" w:hAnsiTheme="minorHAnsi"/>
          <w:sz w:val="22"/>
          <w:szCs w:val="22"/>
        </w:rPr>
        <w:t xml:space="preserve">oranında </w:t>
      </w:r>
      <w:r>
        <w:rPr>
          <w:rFonts w:asciiTheme="minorHAnsi" w:hAnsiTheme="minorHAnsi"/>
          <w:sz w:val="22"/>
          <w:szCs w:val="22"/>
        </w:rPr>
        <w:t>sulandırılarak gargara yapması önerilir. Aslında</w:t>
      </w:r>
      <w:r w:rsidR="000A0AAC">
        <w:rPr>
          <w:rFonts w:asciiTheme="minorHAnsi" w:hAnsiTheme="minorHAnsi"/>
          <w:sz w:val="22"/>
          <w:szCs w:val="22"/>
        </w:rPr>
        <w:t>,</w:t>
      </w:r>
      <w:r>
        <w:rPr>
          <w:rFonts w:asciiTheme="minorHAnsi" w:hAnsiTheme="minorHAnsi"/>
          <w:sz w:val="22"/>
          <w:szCs w:val="22"/>
        </w:rPr>
        <w:t xml:space="preserve"> hidrojen peroksit oral dokular için zararlıdır. Bu nedenle kullanılırken miktar ve süre olarak aşırıya kaçılmamasına özen gösterilmeli ve hasta yan etkiler konusunda uyarılmalıdır. İ</w:t>
      </w:r>
      <w:r w:rsidR="008F7062" w:rsidRPr="008F7062">
        <w:rPr>
          <w:rFonts w:asciiTheme="minorHAnsi" w:hAnsiTheme="minorHAnsi"/>
          <w:sz w:val="22"/>
          <w:szCs w:val="22"/>
        </w:rPr>
        <w:t xml:space="preserve">mmün sistemi bozuk hastalarda </w:t>
      </w:r>
      <w:r>
        <w:rPr>
          <w:rFonts w:asciiTheme="minorHAnsi" w:hAnsiTheme="minorHAnsi"/>
          <w:sz w:val="22"/>
          <w:szCs w:val="22"/>
        </w:rPr>
        <w:t xml:space="preserve">ise hidrojen peroksit </w:t>
      </w:r>
      <w:r w:rsidR="008F7062" w:rsidRPr="008F7062">
        <w:rPr>
          <w:rFonts w:asciiTheme="minorHAnsi" w:hAnsiTheme="minorHAnsi"/>
          <w:sz w:val="22"/>
          <w:szCs w:val="22"/>
        </w:rPr>
        <w:t>özellikle kontrendikedir. Hasta, ilk hafta içinde her gün veya gün aşırı görülmeli</w:t>
      </w:r>
      <w:r w:rsidR="00C4618A">
        <w:rPr>
          <w:rFonts w:asciiTheme="minorHAnsi" w:hAnsiTheme="minorHAnsi"/>
          <w:sz w:val="22"/>
          <w:szCs w:val="22"/>
        </w:rPr>
        <w:t xml:space="preserve">, </w:t>
      </w:r>
      <w:r w:rsidR="008F7062" w:rsidRPr="008F7062">
        <w:rPr>
          <w:rFonts w:asciiTheme="minorHAnsi" w:hAnsiTheme="minorHAnsi"/>
          <w:sz w:val="22"/>
          <w:szCs w:val="22"/>
        </w:rPr>
        <w:t xml:space="preserve">etkilenen alanların temizliği </w:t>
      </w:r>
      <w:r w:rsidR="00C4618A">
        <w:rPr>
          <w:rFonts w:asciiTheme="minorHAnsi" w:hAnsiTheme="minorHAnsi"/>
          <w:sz w:val="22"/>
          <w:szCs w:val="22"/>
        </w:rPr>
        <w:t>yapılmalı</w:t>
      </w:r>
      <w:r w:rsidR="008F7062" w:rsidRPr="008F7062">
        <w:rPr>
          <w:rFonts w:asciiTheme="minorHAnsi" w:hAnsiTheme="minorHAnsi"/>
          <w:sz w:val="22"/>
          <w:szCs w:val="22"/>
        </w:rPr>
        <w:t xml:space="preserve"> ve plak kontrolü programı </w:t>
      </w:r>
      <w:r w:rsidR="00137BF5" w:rsidRPr="00137BF5">
        <w:rPr>
          <w:rFonts w:asciiTheme="minorHAnsi" w:hAnsiTheme="minorHAnsi"/>
          <w:sz w:val="22"/>
          <w:szCs w:val="22"/>
        </w:rPr>
        <w:t xml:space="preserve">kademeli </w:t>
      </w:r>
      <w:r w:rsidR="008F7062" w:rsidRPr="008F7062">
        <w:rPr>
          <w:rFonts w:asciiTheme="minorHAnsi" w:hAnsiTheme="minorHAnsi"/>
          <w:sz w:val="22"/>
          <w:szCs w:val="22"/>
        </w:rPr>
        <w:t xml:space="preserve">olarak uygulamaya sokulmalıdır. </w:t>
      </w:r>
      <w:r w:rsidR="00BB6749" w:rsidRPr="00BB6749">
        <w:rPr>
          <w:rFonts w:asciiTheme="minorHAnsi" w:hAnsiTheme="minorHAnsi"/>
          <w:sz w:val="22"/>
          <w:szCs w:val="22"/>
        </w:rPr>
        <w:t xml:space="preserve">Bölgedeki hassasiyetin izin verdiği aşamada </w:t>
      </w:r>
      <w:r w:rsidR="00C4618A">
        <w:rPr>
          <w:rFonts w:asciiTheme="minorHAnsi" w:hAnsiTheme="minorHAnsi"/>
          <w:sz w:val="22"/>
          <w:szCs w:val="22"/>
        </w:rPr>
        <w:t xml:space="preserve">rutin </w:t>
      </w:r>
      <w:r w:rsidR="00BB6749">
        <w:rPr>
          <w:rFonts w:asciiTheme="minorHAnsi" w:hAnsiTheme="minorHAnsi"/>
          <w:sz w:val="22"/>
          <w:szCs w:val="22"/>
        </w:rPr>
        <w:t>plak kontrolüne başlan</w:t>
      </w:r>
      <w:r w:rsidR="00C4618A">
        <w:rPr>
          <w:rFonts w:asciiTheme="minorHAnsi" w:hAnsiTheme="minorHAnsi"/>
          <w:sz w:val="22"/>
          <w:szCs w:val="22"/>
        </w:rPr>
        <w:t>ır</w:t>
      </w:r>
      <w:r w:rsidR="008F7062" w:rsidRPr="008F7062">
        <w:rPr>
          <w:rFonts w:asciiTheme="minorHAnsi" w:hAnsiTheme="minorHAnsi"/>
          <w:sz w:val="22"/>
          <w:szCs w:val="22"/>
        </w:rPr>
        <w:t>.</w:t>
      </w:r>
      <w:r w:rsidR="00BB6749">
        <w:rPr>
          <w:rFonts w:asciiTheme="minorHAnsi" w:hAnsiTheme="minorHAnsi"/>
          <w:sz w:val="22"/>
          <w:szCs w:val="22"/>
        </w:rPr>
        <w:t xml:space="preserve"> </w:t>
      </w:r>
      <w:r w:rsidR="008F7062" w:rsidRPr="008F7062">
        <w:rPr>
          <w:rFonts w:asciiTheme="minorHAnsi" w:hAnsiTheme="minorHAnsi"/>
          <w:sz w:val="22"/>
          <w:szCs w:val="22"/>
        </w:rPr>
        <w:t xml:space="preserve">Hasta sigara </w:t>
      </w:r>
      <w:r w:rsidR="00C4618A">
        <w:rPr>
          <w:rFonts w:asciiTheme="minorHAnsi" w:hAnsiTheme="minorHAnsi"/>
          <w:sz w:val="22"/>
          <w:szCs w:val="22"/>
        </w:rPr>
        <w:t>ve</w:t>
      </w:r>
      <w:r w:rsidR="008F7062" w:rsidRPr="008F7062">
        <w:rPr>
          <w:rFonts w:asciiTheme="minorHAnsi" w:hAnsiTheme="minorHAnsi"/>
          <w:sz w:val="22"/>
          <w:szCs w:val="22"/>
        </w:rPr>
        <w:t xml:space="preserve"> alkol </w:t>
      </w:r>
      <w:r w:rsidR="00C4618A">
        <w:rPr>
          <w:rFonts w:asciiTheme="minorHAnsi" w:hAnsiTheme="minorHAnsi"/>
          <w:sz w:val="22"/>
          <w:szCs w:val="22"/>
        </w:rPr>
        <w:t>kullanmamalı ,</w:t>
      </w:r>
      <w:r w:rsidR="008F7062" w:rsidRPr="008F7062">
        <w:rPr>
          <w:rFonts w:asciiTheme="minorHAnsi" w:hAnsiTheme="minorHAnsi"/>
          <w:sz w:val="22"/>
          <w:szCs w:val="22"/>
        </w:rPr>
        <w:t>tuz, biber,</w:t>
      </w:r>
      <w:r w:rsidR="00C4618A">
        <w:rPr>
          <w:rFonts w:asciiTheme="minorHAnsi" w:hAnsiTheme="minorHAnsi"/>
          <w:sz w:val="22"/>
          <w:szCs w:val="22"/>
        </w:rPr>
        <w:t xml:space="preserve"> </w:t>
      </w:r>
      <w:r w:rsidR="00493EDE" w:rsidRPr="008F7062">
        <w:rPr>
          <w:rFonts w:asciiTheme="minorHAnsi" w:hAnsiTheme="minorHAnsi"/>
          <w:sz w:val="22"/>
          <w:szCs w:val="22"/>
        </w:rPr>
        <w:t>hardal, sos</w:t>
      </w:r>
      <w:proofErr w:type="gramStart"/>
      <w:r w:rsidR="008F7062" w:rsidRPr="008F7062">
        <w:rPr>
          <w:rFonts w:asciiTheme="minorHAnsi" w:hAnsiTheme="minorHAnsi"/>
          <w:sz w:val="22"/>
          <w:szCs w:val="22"/>
        </w:rPr>
        <w:t>..</w:t>
      </w:r>
      <w:proofErr w:type="spellStart"/>
      <w:proofErr w:type="gramEnd"/>
      <w:r w:rsidR="008F7062" w:rsidRPr="008F7062">
        <w:rPr>
          <w:rFonts w:asciiTheme="minorHAnsi" w:hAnsiTheme="minorHAnsi"/>
          <w:sz w:val="22"/>
          <w:szCs w:val="22"/>
        </w:rPr>
        <w:t>vb</w:t>
      </w:r>
      <w:proofErr w:type="spellEnd"/>
      <w:r w:rsidR="008F7062" w:rsidRPr="008F7062">
        <w:rPr>
          <w:rFonts w:asciiTheme="minorHAnsi" w:hAnsiTheme="minorHAnsi"/>
          <w:sz w:val="22"/>
          <w:szCs w:val="22"/>
        </w:rPr>
        <w:t>.</w:t>
      </w:r>
      <w:r w:rsidR="00C4618A">
        <w:rPr>
          <w:rFonts w:asciiTheme="minorHAnsi" w:hAnsiTheme="minorHAnsi"/>
          <w:sz w:val="22"/>
          <w:szCs w:val="22"/>
        </w:rPr>
        <w:t xml:space="preserve"> tahriş edici yiyecek ve içeceklerden uzak durmalıdır.</w:t>
      </w:r>
      <w:r w:rsidR="008F7062" w:rsidRPr="008F7062">
        <w:rPr>
          <w:rFonts w:asciiTheme="minorHAnsi" w:hAnsiTheme="minorHAnsi"/>
          <w:sz w:val="22"/>
          <w:szCs w:val="22"/>
        </w:rPr>
        <w:t xml:space="preserve"> Klorheksidin glukonat  % 0.12 gibi antimikrobiyal bir ağız gargarası </w:t>
      </w:r>
      <w:r w:rsidR="00493EDE" w:rsidRPr="008F7062">
        <w:rPr>
          <w:rFonts w:asciiTheme="minorHAnsi" w:hAnsiTheme="minorHAnsi"/>
          <w:sz w:val="22"/>
          <w:szCs w:val="22"/>
        </w:rPr>
        <w:t>öneril</w:t>
      </w:r>
      <w:r w:rsidR="00C4618A">
        <w:rPr>
          <w:rFonts w:asciiTheme="minorHAnsi" w:hAnsiTheme="minorHAnsi"/>
          <w:sz w:val="22"/>
          <w:szCs w:val="22"/>
        </w:rPr>
        <w:t>ebilir</w:t>
      </w:r>
      <w:r w:rsidR="00493EDE" w:rsidRPr="008F7062">
        <w:rPr>
          <w:rFonts w:asciiTheme="minorHAnsi" w:hAnsiTheme="minorHAnsi"/>
          <w:sz w:val="22"/>
          <w:szCs w:val="22"/>
        </w:rPr>
        <w:t>. Orta</w:t>
      </w:r>
      <w:r w:rsidR="008F7062" w:rsidRPr="008F7062">
        <w:rPr>
          <w:rFonts w:asciiTheme="minorHAnsi" w:hAnsiTheme="minorHAnsi"/>
          <w:sz w:val="22"/>
          <w:szCs w:val="22"/>
        </w:rPr>
        <w:t xml:space="preserve"> veya şiddetli </w:t>
      </w:r>
      <w:r w:rsidR="00C4618A">
        <w:rPr>
          <w:rFonts w:asciiTheme="minorHAnsi" w:hAnsiTheme="minorHAnsi"/>
          <w:sz w:val="22"/>
          <w:szCs w:val="22"/>
        </w:rPr>
        <w:t xml:space="preserve">derecede </w:t>
      </w:r>
      <w:r w:rsidR="008F7062" w:rsidRPr="008F7062">
        <w:rPr>
          <w:rFonts w:asciiTheme="minorHAnsi" w:hAnsiTheme="minorHAnsi"/>
          <w:sz w:val="22"/>
          <w:szCs w:val="22"/>
        </w:rPr>
        <w:t xml:space="preserve">doku yıkımı, </w:t>
      </w:r>
      <w:proofErr w:type="gramStart"/>
      <w:r w:rsidR="008F7062" w:rsidRPr="008F7062">
        <w:rPr>
          <w:rFonts w:asciiTheme="minorHAnsi" w:hAnsiTheme="minorHAnsi"/>
          <w:sz w:val="22"/>
          <w:szCs w:val="22"/>
        </w:rPr>
        <w:t>lokalize</w:t>
      </w:r>
      <w:proofErr w:type="gramEnd"/>
      <w:r w:rsidR="008F7062" w:rsidRPr="008F7062">
        <w:rPr>
          <w:rFonts w:asciiTheme="minorHAnsi" w:hAnsiTheme="minorHAnsi"/>
          <w:sz w:val="22"/>
          <w:szCs w:val="22"/>
        </w:rPr>
        <w:t xml:space="preserve"> lenfadenopati veya sistemik bulgular veya her ikisi</w:t>
      </w:r>
      <w:r w:rsidR="00C4618A">
        <w:rPr>
          <w:rFonts w:asciiTheme="minorHAnsi" w:hAnsiTheme="minorHAnsi"/>
          <w:sz w:val="22"/>
          <w:szCs w:val="22"/>
        </w:rPr>
        <w:t>nin birden</w:t>
      </w:r>
      <w:r w:rsidR="008F7062" w:rsidRPr="008F7062">
        <w:rPr>
          <w:rFonts w:asciiTheme="minorHAnsi" w:hAnsiTheme="minorHAnsi"/>
          <w:sz w:val="22"/>
          <w:szCs w:val="22"/>
        </w:rPr>
        <w:t xml:space="preserve"> </w:t>
      </w:r>
      <w:r w:rsidR="00C4618A">
        <w:rPr>
          <w:rFonts w:asciiTheme="minorHAnsi" w:hAnsiTheme="minorHAnsi"/>
          <w:sz w:val="22"/>
          <w:szCs w:val="22"/>
        </w:rPr>
        <w:t>bulunduğu</w:t>
      </w:r>
      <w:r w:rsidR="008F7062" w:rsidRPr="008F7062">
        <w:rPr>
          <w:rFonts w:asciiTheme="minorHAnsi" w:hAnsiTheme="minorHAnsi"/>
          <w:sz w:val="22"/>
          <w:szCs w:val="22"/>
        </w:rPr>
        <w:t xml:space="preserve"> h</w:t>
      </w:r>
      <w:r w:rsidR="00493EDE">
        <w:rPr>
          <w:rFonts w:asciiTheme="minorHAnsi" w:hAnsiTheme="minorHAnsi"/>
          <w:sz w:val="22"/>
          <w:szCs w:val="22"/>
        </w:rPr>
        <w:t>astalara metronidazol</w:t>
      </w:r>
      <w:r w:rsidR="008F7062" w:rsidRPr="008F7062">
        <w:rPr>
          <w:rFonts w:asciiTheme="minorHAnsi" w:hAnsiTheme="minorHAnsi"/>
          <w:sz w:val="22"/>
          <w:szCs w:val="22"/>
        </w:rPr>
        <w:t xml:space="preserve"> veya amoksisilin gibi sistemik </w:t>
      </w:r>
      <w:r w:rsidR="00493EDE" w:rsidRPr="008F7062">
        <w:rPr>
          <w:rFonts w:asciiTheme="minorHAnsi" w:hAnsiTheme="minorHAnsi"/>
          <w:sz w:val="22"/>
          <w:szCs w:val="22"/>
        </w:rPr>
        <w:t>antibiyotikler</w:t>
      </w:r>
      <w:r w:rsidR="008F7062" w:rsidRPr="008F7062">
        <w:rPr>
          <w:rFonts w:asciiTheme="minorHAnsi" w:hAnsiTheme="minorHAnsi"/>
          <w:sz w:val="22"/>
          <w:szCs w:val="22"/>
        </w:rPr>
        <w:t xml:space="preserve"> verilebilir. </w:t>
      </w:r>
      <w:r w:rsidR="00493EDE" w:rsidRPr="008F7062">
        <w:rPr>
          <w:rFonts w:asciiTheme="minorHAnsi" w:hAnsiTheme="minorHAnsi"/>
          <w:sz w:val="22"/>
          <w:szCs w:val="22"/>
        </w:rPr>
        <w:lastRenderedPageBreak/>
        <w:t>Antibiyotikler</w:t>
      </w:r>
      <w:r w:rsidR="008F7062" w:rsidRPr="008F7062">
        <w:rPr>
          <w:rFonts w:asciiTheme="minorHAnsi" w:hAnsiTheme="minorHAnsi"/>
          <w:sz w:val="22"/>
          <w:szCs w:val="22"/>
        </w:rPr>
        <w:t xml:space="preserve"> verildiğinde, profilaktik antifungal ilaçların kullanımı da düşünülmelidir. Akut </w:t>
      </w:r>
      <w:proofErr w:type="gramStart"/>
      <w:r w:rsidR="008F7062" w:rsidRPr="008F7062">
        <w:rPr>
          <w:rFonts w:asciiTheme="minorHAnsi" w:hAnsiTheme="minorHAnsi"/>
          <w:sz w:val="22"/>
          <w:szCs w:val="22"/>
        </w:rPr>
        <w:t>semptomların</w:t>
      </w:r>
      <w:proofErr w:type="gramEnd"/>
      <w:r w:rsidR="008F7062" w:rsidRPr="008F7062">
        <w:rPr>
          <w:rFonts w:asciiTheme="minorHAnsi" w:hAnsiTheme="minorHAnsi"/>
          <w:sz w:val="22"/>
          <w:szCs w:val="22"/>
        </w:rPr>
        <w:t xml:space="preserve"> geçmesinden 1 ay sonra, tedavinin etkisini belirleyebilmek amacıyla, periodonsiyum yeniden </w:t>
      </w:r>
      <w:r w:rsidR="00493EDE" w:rsidRPr="008F7062">
        <w:rPr>
          <w:rFonts w:asciiTheme="minorHAnsi" w:hAnsiTheme="minorHAnsi"/>
          <w:sz w:val="22"/>
          <w:szCs w:val="22"/>
        </w:rPr>
        <w:t>değerlendirilmeli ve</w:t>
      </w:r>
      <w:r w:rsidR="00C4618A">
        <w:rPr>
          <w:rFonts w:asciiTheme="minorHAnsi" w:hAnsiTheme="minorHAnsi"/>
          <w:sz w:val="22"/>
          <w:szCs w:val="22"/>
        </w:rPr>
        <w:t xml:space="preserve"> daha ileri tedaviye olan </w:t>
      </w:r>
      <w:r w:rsidR="008F7062" w:rsidRPr="008F7062">
        <w:rPr>
          <w:rFonts w:asciiTheme="minorHAnsi" w:hAnsiTheme="minorHAnsi"/>
          <w:sz w:val="22"/>
          <w:szCs w:val="22"/>
        </w:rPr>
        <w:t xml:space="preserve">gereksinimi </w:t>
      </w:r>
      <w:r w:rsidR="00C4618A">
        <w:rPr>
          <w:rFonts w:asciiTheme="minorHAnsi" w:hAnsiTheme="minorHAnsi"/>
          <w:sz w:val="22"/>
          <w:szCs w:val="22"/>
        </w:rPr>
        <w:t>değerlendirilmelidir</w:t>
      </w:r>
      <w:r w:rsidR="008F7062" w:rsidRPr="008F7062">
        <w:rPr>
          <w:rFonts w:asciiTheme="minorHAnsi" w:hAnsiTheme="minorHAnsi"/>
          <w:sz w:val="22"/>
          <w:szCs w:val="22"/>
        </w:rPr>
        <w:t>.</w:t>
      </w:r>
    </w:p>
    <w:p w:rsidR="008F7062" w:rsidRPr="008F7062" w:rsidRDefault="008F7062" w:rsidP="0076426E">
      <w:pPr>
        <w:spacing w:before="120" w:after="120"/>
        <w:rPr>
          <w:rFonts w:asciiTheme="minorHAnsi" w:hAnsiTheme="minorHAnsi"/>
          <w:b/>
          <w:sz w:val="22"/>
          <w:szCs w:val="22"/>
        </w:rPr>
      </w:pPr>
      <w:r w:rsidRPr="008F7062">
        <w:rPr>
          <w:rFonts w:asciiTheme="minorHAnsi" w:hAnsiTheme="minorHAnsi"/>
          <w:b/>
          <w:sz w:val="22"/>
          <w:szCs w:val="22"/>
        </w:rPr>
        <w:t>Nekrotizan ülseratif periodontitis</w:t>
      </w:r>
    </w:p>
    <w:p w:rsidR="008F7062" w:rsidRPr="008F7062" w:rsidRDefault="00C4618A" w:rsidP="0076426E">
      <w:pPr>
        <w:rPr>
          <w:rFonts w:asciiTheme="minorHAnsi" w:hAnsiTheme="minorHAnsi"/>
          <w:sz w:val="22"/>
          <w:szCs w:val="22"/>
        </w:rPr>
      </w:pPr>
      <w:proofErr w:type="spellStart"/>
      <w:r>
        <w:rPr>
          <w:rFonts w:asciiTheme="minorHAnsi" w:hAnsiTheme="minorHAnsi"/>
          <w:sz w:val="22"/>
          <w:szCs w:val="22"/>
        </w:rPr>
        <w:t>NUP’in</w:t>
      </w:r>
      <w:proofErr w:type="spellEnd"/>
      <w:r w:rsidR="008F7062" w:rsidRPr="008F7062">
        <w:rPr>
          <w:rFonts w:asciiTheme="minorHAnsi" w:hAnsiTheme="minorHAnsi"/>
          <w:sz w:val="22"/>
          <w:szCs w:val="22"/>
        </w:rPr>
        <w:t xml:space="preserve"> tedavisi</w:t>
      </w:r>
      <w:r w:rsidR="005D6206">
        <w:rPr>
          <w:rFonts w:asciiTheme="minorHAnsi" w:hAnsiTheme="minorHAnsi"/>
          <w:sz w:val="22"/>
          <w:szCs w:val="22"/>
        </w:rPr>
        <w:t>nde</w:t>
      </w:r>
      <w:r w:rsidR="008F7062" w:rsidRPr="008F7062">
        <w:rPr>
          <w:rFonts w:asciiTheme="minorHAnsi" w:hAnsiTheme="minorHAnsi"/>
          <w:sz w:val="22"/>
          <w:szCs w:val="22"/>
        </w:rPr>
        <w:t xml:space="preserve"> </w:t>
      </w:r>
      <w:proofErr w:type="gramStart"/>
      <w:r w:rsidR="008F7062" w:rsidRPr="008F7062">
        <w:rPr>
          <w:rFonts w:asciiTheme="minorHAnsi" w:hAnsiTheme="minorHAnsi"/>
          <w:sz w:val="22"/>
          <w:szCs w:val="22"/>
        </w:rPr>
        <w:t>lokal</w:t>
      </w:r>
      <w:proofErr w:type="gramEnd"/>
      <w:r w:rsidR="008F7062" w:rsidRPr="008F7062">
        <w:rPr>
          <w:rFonts w:asciiTheme="minorHAnsi" w:hAnsiTheme="minorHAnsi"/>
          <w:sz w:val="22"/>
          <w:szCs w:val="22"/>
        </w:rPr>
        <w:t xml:space="preserve"> debridman, diştaşı temizliği ve kök düzeltmesi, klorheksidin </w:t>
      </w:r>
      <w:proofErr w:type="spellStart"/>
      <w:r w:rsidR="008F7062" w:rsidRPr="008F7062">
        <w:rPr>
          <w:rFonts w:asciiTheme="minorHAnsi" w:hAnsiTheme="minorHAnsi"/>
          <w:sz w:val="22"/>
          <w:szCs w:val="22"/>
        </w:rPr>
        <w:t>glukonat</w:t>
      </w:r>
      <w:proofErr w:type="spellEnd"/>
      <w:r w:rsidR="008F7062" w:rsidRPr="008F7062">
        <w:rPr>
          <w:rFonts w:asciiTheme="minorHAnsi" w:hAnsiTheme="minorHAnsi"/>
          <w:sz w:val="22"/>
          <w:szCs w:val="22"/>
        </w:rPr>
        <w:t xml:space="preserve"> veya </w:t>
      </w:r>
      <w:proofErr w:type="spellStart"/>
      <w:r w:rsidR="008F7062" w:rsidRPr="008F7062">
        <w:rPr>
          <w:rFonts w:asciiTheme="minorHAnsi" w:hAnsiTheme="minorHAnsi"/>
          <w:sz w:val="22"/>
          <w:szCs w:val="22"/>
        </w:rPr>
        <w:t>povidone</w:t>
      </w:r>
      <w:proofErr w:type="spellEnd"/>
      <w:r w:rsidR="008F7062" w:rsidRPr="008F7062">
        <w:rPr>
          <w:rFonts w:asciiTheme="minorHAnsi" w:hAnsiTheme="minorHAnsi"/>
          <w:sz w:val="22"/>
          <w:szCs w:val="22"/>
        </w:rPr>
        <w:t xml:space="preserve"> </w:t>
      </w:r>
      <w:proofErr w:type="spellStart"/>
      <w:r w:rsidR="008F7062" w:rsidRPr="008F7062">
        <w:rPr>
          <w:rFonts w:asciiTheme="minorHAnsi" w:hAnsiTheme="minorHAnsi"/>
          <w:sz w:val="22"/>
          <w:szCs w:val="22"/>
        </w:rPr>
        <w:t>i</w:t>
      </w:r>
      <w:r w:rsidR="00493EDE">
        <w:rPr>
          <w:rFonts w:asciiTheme="minorHAnsi" w:hAnsiTheme="minorHAnsi"/>
          <w:sz w:val="22"/>
          <w:szCs w:val="22"/>
        </w:rPr>
        <w:t>yodin</w:t>
      </w:r>
      <w:proofErr w:type="spellEnd"/>
      <w:r w:rsidR="00493EDE">
        <w:rPr>
          <w:rFonts w:asciiTheme="minorHAnsi" w:hAnsiTheme="minorHAnsi"/>
          <w:sz w:val="22"/>
          <w:szCs w:val="22"/>
        </w:rPr>
        <w:t xml:space="preserve"> (</w:t>
      </w:r>
      <w:proofErr w:type="spellStart"/>
      <w:r w:rsidR="00493EDE">
        <w:rPr>
          <w:rFonts w:asciiTheme="minorHAnsi" w:hAnsiTheme="minorHAnsi"/>
          <w:sz w:val="22"/>
          <w:szCs w:val="22"/>
        </w:rPr>
        <w:t>betadin</w:t>
      </w:r>
      <w:proofErr w:type="spellEnd"/>
      <w:r w:rsidR="008F7062" w:rsidRPr="008F7062">
        <w:rPr>
          <w:rFonts w:asciiTheme="minorHAnsi" w:hAnsiTheme="minorHAnsi"/>
          <w:sz w:val="22"/>
          <w:szCs w:val="22"/>
        </w:rPr>
        <w:t xml:space="preserve">) gibi bir antimikrobiyal ile </w:t>
      </w:r>
      <w:proofErr w:type="spellStart"/>
      <w:r w:rsidR="008F7062" w:rsidRPr="008F7062">
        <w:rPr>
          <w:rFonts w:asciiTheme="minorHAnsi" w:hAnsiTheme="minorHAnsi"/>
          <w:sz w:val="22"/>
          <w:szCs w:val="22"/>
        </w:rPr>
        <w:t>dişhekiminin</w:t>
      </w:r>
      <w:proofErr w:type="spellEnd"/>
      <w:r w:rsidR="008F7062" w:rsidRPr="008F7062">
        <w:rPr>
          <w:rFonts w:asciiTheme="minorHAnsi" w:hAnsiTheme="minorHAnsi"/>
          <w:sz w:val="22"/>
          <w:szCs w:val="22"/>
        </w:rPr>
        <w:t xml:space="preserve"> irrigasyon yapması, iyi bir oral hijyenin sağlanması (evde hastaların antimikrobiyal gargara kull</w:t>
      </w:r>
      <w:r w:rsidR="00493EDE">
        <w:rPr>
          <w:rFonts w:asciiTheme="minorHAnsi" w:hAnsiTheme="minorHAnsi"/>
          <w:sz w:val="22"/>
          <w:szCs w:val="22"/>
        </w:rPr>
        <w:t>anması veya irrigasyon yapması)</w:t>
      </w:r>
      <w:r w:rsidR="005D6206">
        <w:rPr>
          <w:rFonts w:asciiTheme="minorHAnsi" w:hAnsiTheme="minorHAnsi"/>
          <w:sz w:val="22"/>
          <w:szCs w:val="22"/>
        </w:rPr>
        <w:t xml:space="preserve"> gereklidir</w:t>
      </w:r>
      <w:r w:rsidR="008F7062" w:rsidRPr="008F7062">
        <w:rPr>
          <w:rFonts w:asciiTheme="minorHAnsi" w:hAnsiTheme="minorHAnsi"/>
          <w:sz w:val="22"/>
          <w:szCs w:val="22"/>
        </w:rPr>
        <w:t>. Bu tedavi yaklaşımı</w:t>
      </w:r>
      <w:r>
        <w:rPr>
          <w:rFonts w:asciiTheme="minorHAnsi" w:hAnsiTheme="minorHAnsi"/>
          <w:sz w:val="22"/>
          <w:szCs w:val="22"/>
        </w:rPr>
        <w:t>,</w:t>
      </w:r>
      <w:r w:rsidR="008F7062" w:rsidRPr="008F7062">
        <w:rPr>
          <w:rFonts w:asciiTheme="minorHAnsi" w:hAnsiTheme="minorHAnsi"/>
          <w:sz w:val="22"/>
          <w:szCs w:val="22"/>
        </w:rPr>
        <w:t xml:space="preserve"> </w:t>
      </w:r>
      <w:r>
        <w:rPr>
          <w:rFonts w:asciiTheme="minorHAnsi" w:hAnsiTheme="minorHAnsi"/>
          <w:sz w:val="22"/>
          <w:szCs w:val="22"/>
        </w:rPr>
        <w:t>çok</w:t>
      </w:r>
      <w:r w:rsidR="008F7062" w:rsidRPr="008F7062">
        <w:rPr>
          <w:rFonts w:asciiTheme="minorHAnsi" w:hAnsiTheme="minorHAnsi"/>
          <w:sz w:val="22"/>
          <w:szCs w:val="22"/>
        </w:rPr>
        <w:t xml:space="preserve"> az sayıda hasta</w:t>
      </w:r>
      <w:r w:rsidR="00173103">
        <w:rPr>
          <w:rFonts w:asciiTheme="minorHAnsi" w:hAnsiTheme="minorHAnsi"/>
          <w:sz w:val="22"/>
          <w:szCs w:val="22"/>
        </w:rPr>
        <w:t xml:space="preserve"> </w:t>
      </w:r>
      <w:r>
        <w:rPr>
          <w:rFonts w:asciiTheme="minorHAnsi" w:hAnsiTheme="minorHAnsi"/>
          <w:sz w:val="22"/>
          <w:szCs w:val="22"/>
        </w:rPr>
        <w:t>üzerinde</w:t>
      </w:r>
      <w:r w:rsidR="00173103">
        <w:rPr>
          <w:rFonts w:asciiTheme="minorHAnsi" w:hAnsiTheme="minorHAnsi"/>
          <w:sz w:val="22"/>
          <w:szCs w:val="22"/>
        </w:rPr>
        <w:t xml:space="preserve"> yapılan </w:t>
      </w:r>
      <w:r>
        <w:rPr>
          <w:rFonts w:asciiTheme="minorHAnsi" w:hAnsiTheme="minorHAnsi"/>
          <w:sz w:val="22"/>
          <w:szCs w:val="22"/>
        </w:rPr>
        <w:t xml:space="preserve">araştırmaların </w:t>
      </w:r>
      <w:r w:rsidRPr="008F7062">
        <w:rPr>
          <w:rFonts w:asciiTheme="minorHAnsi" w:hAnsiTheme="minorHAnsi"/>
          <w:sz w:val="22"/>
          <w:szCs w:val="22"/>
        </w:rPr>
        <w:t>bulgularına</w:t>
      </w:r>
      <w:r w:rsidR="008F7062" w:rsidRPr="008F7062">
        <w:rPr>
          <w:rFonts w:asciiTheme="minorHAnsi" w:hAnsiTheme="minorHAnsi"/>
          <w:sz w:val="22"/>
          <w:szCs w:val="22"/>
        </w:rPr>
        <w:t xml:space="preserve"> dayanmaktadır. Şiddetli </w:t>
      </w:r>
      <w:proofErr w:type="spellStart"/>
      <w:r>
        <w:rPr>
          <w:rFonts w:asciiTheme="minorHAnsi" w:hAnsiTheme="minorHAnsi"/>
          <w:sz w:val="22"/>
          <w:szCs w:val="22"/>
        </w:rPr>
        <w:t>NUP</w:t>
      </w:r>
      <w:r w:rsidR="008F7062" w:rsidRPr="008F7062">
        <w:rPr>
          <w:rFonts w:asciiTheme="minorHAnsi" w:hAnsiTheme="minorHAnsi"/>
          <w:sz w:val="22"/>
          <w:szCs w:val="22"/>
        </w:rPr>
        <w:t>’in</w:t>
      </w:r>
      <w:proofErr w:type="spellEnd"/>
      <w:r w:rsidR="008F7062" w:rsidRPr="008F7062">
        <w:rPr>
          <w:rFonts w:asciiTheme="minorHAnsi" w:hAnsiTheme="minorHAnsi"/>
          <w:sz w:val="22"/>
          <w:szCs w:val="22"/>
        </w:rPr>
        <w:t xml:space="preserve"> tedavisinde </w:t>
      </w:r>
      <w:r w:rsidR="00493EDE" w:rsidRPr="008F7062">
        <w:rPr>
          <w:rFonts w:asciiTheme="minorHAnsi" w:hAnsiTheme="minorHAnsi"/>
          <w:sz w:val="22"/>
          <w:szCs w:val="22"/>
        </w:rPr>
        <w:t>antibiyotik</w:t>
      </w:r>
      <w:r w:rsidR="008F7062" w:rsidRPr="008F7062">
        <w:rPr>
          <w:rFonts w:asciiTheme="minorHAnsi" w:hAnsiTheme="minorHAnsi"/>
          <w:sz w:val="22"/>
          <w:szCs w:val="22"/>
        </w:rPr>
        <w:t xml:space="preserve"> uygulaması gerekebilir ancak </w:t>
      </w:r>
      <w:r w:rsidR="002D68B1">
        <w:rPr>
          <w:rFonts w:asciiTheme="minorHAnsi" w:hAnsiTheme="minorHAnsi"/>
          <w:sz w:val="22"/>
          <w:szCs w:val="22"/>
        </w:rPr>
        <w:t>HİV</w:t>
      </w:r>
      <w:r w:rsidR="008F7062" w:rsidRPr="008F7062">
        <w:rPr>
          <w:rFonts w:asciiTheme="minorHAnsi" w:hAnsiTheme="minorHAnsi"/>
          <w:sz w:val="22"/>
          <w:szCs w:val="22"/>
        </w:rPr>
        <w:t xml:space="preserve">-enfekte hastalarda, </w:t>
      </w:r>
      <w:proofErr w:type="spellStart"/>
      <w:r w:rsidR="008F7062" w:rsidRPr="008F7062">
        <w:rPr>
          <w:rFonts w:asciiTheme="minorHAnsi" w:hAnsiTheme="minorHAnsi"/>
          <w:sz w:val="22"/>
          <w:szCs w:val="22"/>
        </w:rPr>
        <w:t>oportunistik</w:t>
      </w:r>
      <w:proofErr w:type="spellEnd"/>
      <w:r w:rsidR="008F7062" w:rsidRPr="008F7062">
        <w:rPr>
          <w:rFonts w:asciiTheme="minorHAnsi" w:hAnsiTheme="minorHAnsi"/>
          <w:sz w:val="22"/>
          <w:szCs w:val="22"/>
        </w:rPr>
        <w:t xml:space="preserve"> (fırsatçı) veya potansiyel olarak tehlikeli </w:t>
      </w:r>
      <w:proofErr w:type="gramStart"/>
      <w:r w:rsidR="008F7062" w:rsidRPr="008F7062">
        <w:rPr>
          <w:rFonts w:asciiTheme="minorHAnsi" w:hAnsiTheme="minorHAnsi"/>
          <w:sz w:val="22"/>
          <w:szCs w:val="22"/>
        </w:rPr>
        <w:t>lokal</w:t>
      </w:r>
      <w:proofErr w:type="gramEnd"/>
      <w:r w:rsidR="008F7062" w:rsidRPr="008F7062">
        <w:rPr>
          <w:rFonts w:asciiTheme="minorHAnsi" w:hAnsiTheme="minorHAnsi"/>
          <w:sz w:val="22"/>
          <w:szCs w:val="22"/>
        </w:rPr>
        <w:t xml:space="preserve"> </w:t>
      </w:r>
      <w:proofErr w:type="spellStart"/>
      <w:r w:rsidR="00493EDE" w:rsidRPr="008F7062">
        <w:rPr>
          <w:rFonts w:asciiTheme="minorHAnsi" w:hAnsiTheme="minorHAnsi"/>
          <w:sz w:val="22"/>
          <w:szCs w:val="22"/>
        </w:rPr>
        <w:t>kandidiazis</w:t>
      </w:r>
      <w:proofErr w:type="spellEnd"/>
      <w:r>
        <w:rPr>
          <w:rFonts w:asciiTheme="minorHAnsi" w:hAnsiTheme="minorHAnsi"/>
          <w:sz w:val="22"/>
          <w:szCs w:val="22"/>
        </w:rPr>
        <w:t>,</w:t>
      </w:r>
      <w:r w:rsidR="008F7062" w:rsidRPr="008F7062">
        <w:rPr>
          <w:rFonts w:asciiTheme="minorHAnsi" w:hAnsiTheme="minorHAnsi"/>
          <w:sz w:val="22"/>
          <w:szCs w:val="22"/>
        </w:rPr>
        <w:t xml:space="preserve"> hatta </w:t>
      </w:r>
      <w:proofErr w:type="spellStart"/>
      <w:r w:rsidR="008F7062" w:rsidRPr="008F7062">
        <w:rPr>
          <w:rFonts w:asciiTheme="minorHAnsi" w:hAnsiTheme="minorHAnsi"/>
          <w:sz w:val="22"/>
          <w:szCs w:val="22"/>
        </w:rPr>
        <w:t>kandidal</w:t>
      </w:r>
      <w:proofErr w:type="spellEnd"/>
      <w:r w:rsidR="008F7062" w:rsidRPr="008F7062">
        <w:rPr>
          <w:rFonts w:asciiTheme="minorHAnsi" w:hAnsiTheme="minorHAnsi"/>
          <w:sz w:val="22"/>
          <w:szCs w:val="22"/>
        </w:rPr>
        <w:t xml:space="preserve"> septisemi riski göz önüne alınarak, dikkatle kullanılmalıdır. Eğer </w:t>
      </w:r>
      <w:r>
        <w:rPr>
          <w:rFonts w:asciiTheme="minorHAnsi" w:hAnsiTheme="minorHAnsi"/>
          <w:sz w:val="22"/>
          <w:szCs w:val="22"/>
        </w:rPr>
        <w:t xml:space="preserve">mutlaka </w:t>
      </w:r>
      <w:r w:rsidR="008F7062" w:rsidRPr="008F7062">
        <w:rPr>
          <w:rFonts w:asciiTheme="minorHAnsi" w:hAnsiTheme="minorHAnsi"/>
          <w:sz w:val="22"/>
          <w:szCs w:val="22"/>
        </w:rPr>
        <w:t xml:space="preserve">bir </w:t>
      </w:r>
      <w:r w:rsidR="00493EDE" w:rsidRPr="008F7062">
        <w:rPr>
          <w:rFonts w:asciiTheme="minorHAnsi" w:hAnsiTheme="minorHAnsi"/>
          <w:sz w:val="22"/>
          <w:szCs w:val="22"/>
        </w:rPr>
        <w:t>antibiyotik</w:t>
      </w:r>
      <w:r>
        <w:rPr>
          <w:rFonts w:asciiTheme="minorHAnsi" w:hAnsiTheme="minorHAnsi"/>
          <w:sz w:val="22"/>
          <w:szCs w:val="22"/>
        </w:rPr>
        <w:t xml:space="preserve"> gerekli ise;</w:t>
      </w:r>
      <w:r w:rsidR="008F7062" w:rsidRPr="008F7062">
        <w:rPr>
          <w:rFonts w:asciiTheme="minorHAnsi" w:hAnsiTheme="minorHAnsi"/>
          <w:sz w:val="22"/>
          <w:szCs w:val="22"/>
        </w:rPr>
        <w:t xml:space="preserve"> </w:t>
      </w:r>
      <w:r w:rsidR="00493EDE" w:rsidRPr="008F7062">
        <w:rPr>
          <w:rFonts w:asciiTheme="minorHAnsi" w:hAnsiTheme="minorHAnsi"/>
          <w:sz w:val="22"/>
          <w:szCs w:val="22"/>
        </w:rPr>
        <w:t>metronidazol</w:t>
      </w:r>
      <w:r w:rsidR="008F7062" w:rsidRPr="008F7062">
        <w:rPr>
          <w:rFonts w:asciiTheme="minorHAnsi" w:hAnsiTheme="minorHAnsi"/>
          <w:sz w:val="22"/>
          <w:szCs w:val="22"/>
        </w:rPr>
        <w:t xml:space="preserve"> ( 250 mg, 2 tablet hemen alınıp, daha sonra 5-7 gün boyunca </w:t>
      </w:r>
      <w:r>
        <w:rPr>
          <w:rFonts w:asciiTheme="minorHAnsi" w:hAnsiTheme="minorHAnsi"/>
          <w:sz w:val="22"/>
          <w:szCs w:val="22"/>
        </w:rPr>
        <w:t xml:space="preserve">günde </w:t>
      </w:r>
      <w:r w:rsidR="008F7062" w:rsidRPr="008F7062">
        <w:rPr>
          <w:rFonts w:asciiTheme="minorHAnsi" w:hAnsiTheme="minorHAnsi"/>
          <w:sz w:val="22"/>
          <w:szCs w:val="22"/>
        </w:rPr>
        <w:t xml:space="preserve">1 tablet) tercih edilmelidir. </w:t>
      </w:r>
      <w:r>
        <w:rPr>
          <w:rFonts w:asciiTheme="minorHAnsi" w:hAnsiTheme="minorHAnsi"/>
          <w:sz w:val="22"/>
          <w:szCs w:val="22"/>
        </w:rPr>
        <w:t>A</w:t>
      </w:r>
      <w:r w:rsidR="00493EDE" w:rsidRPr="008F7062">
        <w:rPr>
          <w:rFonts w:asciiTheme="minorHAnsi" w:hAnsiTheme="minorHAnsi"/>
          <w:sz w:val="22"/>
          <w:szCs w:val="22"/>
        </w:rPr>
        <w:t>ntibiyotik</w:t>
      </w:r>
      <w:r w:rsidR="008F7062" w:rsidRPr="008F7062">
        <w:rPr>
          <w:rFonts w:asciiTheme="minorHAnsi" w:hAnsiTheme="minorHAnsi"/>
          <w:sz w:val="22"/>
          <w:szCs w:val="22"/>
        </w:rPr>
        <w:t xml:space="preserve"> </w:t>
      </w:r>
      <w:r>
        <w:rPr>
          <w:rFonts w:asciiTheme="minorHAnsi" w:hAnsiTheme="minorHAnsi"/>
          <w:sz w:val="22"/>
          <w:szCs w:val="22"/>
        </w:rPr>
        <w:t>ile birlikte</w:t>
      </w:r>
      <w:r w:rsidR="008F7062" w:rsidRPr="008F7062">
        <w:rPr>
          <w:rFonts w:asciiTheme="minorHAnsi" w:hAnsiTheme="minorHAnsi"/>
          <w:sz w:val="22"/>
          <w:szCs w:val="22"/>
        </w:rPr>
        <w:t xml:space="preserve"> </w:t>
      </w:r>
      <w:proofErr w:type="spellStart"/>
      <w:r w:rsidR="008F7062" w:rsidRPr="008F7062">
        <w:rPr>
          <w:rFonts w:asciiTheme="minorHAnsi" w:hAnsiTheme="minorHAnsi"/>
          <w:sz w:val="22"/>
          <w:szCs w:val="22"/>
        </w:rPr>
        <w:t>profilaktik</w:t>
      </w:r>
      <w:proofErr w:type="spellEnd"/>
      <w:r w:rsidR="008F7062" w:rsidRPr="008F7062">
        <w:rPr>
          <w:rFonts w:asciiTheme="minorHAnsi" w:hAnsiTheme="minorHAnsi"/>
          <w:sz w:val="22"/>
          <w:szCs w:val="22"/>
        </w:rPr>
        <w:t xml:space="preserve"> olarak topikal veya sistemik bir </w:t>
      </w:r>
      <w:proofErr w:type="spellStart"/>
      <w:r w:rsidR="008F7062" w:rsidRPr="008F7062">
        <w:rPr>
          <w:rFonts w:asciiTheme="minorHAnsi" w:hAnsiTheme="minorHAnsi"/>
          <w:sz w:val="22"/>
          <w:szCs w:val="22"/>
        </w:rPr>
        <w:t>antifungal</w:t>
      </w:r>
      <w:proofErr w:type="spellEnd"/>
      <w:r w:rsidR="008F7062" w:rsidRPr="008F7062">
        <w:rPr>
          <w:rFonts w:asciiTheme="minorHAnsi" w:hAnsiTheme="minorHAnsi"/>
          <w:sz w:val="22"/>
          <w:szCs w:val="22"/>
        </w:rPr>
        <w:t xml:space="preserve"> ajan</w:t>
      </w:r>
      <w:r>
        <w:rPr>
          <w:rFonts w:asciiTheme="minorHAnsi" w:hAnsiTheme="minorHAnsi"/>
          <w:sz w:val="22"/>
          <w:szCs w:val="22"/>
        </w:rPr>
        <w:t>ın</w:t>
      </w:r>
      <w:r w:rsidR="008F7062" w:rsidRPr="008F7062">
        <w:rPr>
          <w:rFonts w:asciiTheme="minorHAnsi" w:hAnsiTheme="minorHAnsi"/>
          <w:sz w:val="22"/>
          <w:szCs w:val="22"/>
        </w:rPr>
        <w:t xml:space="preserve"> kullanılması da akıllıca olabilir. Konvansiyonel periodontitis, periodontal tedavi protokolüne uygun şekilde, tedavi edilmelidir.</w:t>
      </w:r>
    </w:p>
    <w:p w:rsidR="008F7062" w:rsidRPr="008F7062" w:rsidRDefault="008F7062" w:rsidP="0076426E">
      <w:pPr>
        <w:ind w:firstLine="708"/>
        <w:rPr>
          <w:rFonts w:asciiTheme="minorHAnsi" w:hAnsiTheme="minorHAnsi"/>
          <w:sz w:val="22"/>
          <w:szCs w:val="22"/>
        </w:rPr>
      </w:pPr>
    </w:p>
    <w:p w:rsidR="00173103" w:rsidRDefault="00173103" w:rsidP="0076426E">
      <w:pPr>
        <w:pStyle w:val="Balk3"/>
        <w:jc w:val="left"/>
        <w:rPr>
          <w:rFonts w:asciiTheme="minorHAnsi" w:hAnsiTheme="minorHAnsi"/>
          <w:sz w:val="22"/>
          <w:szCs w:val="22"/>
        </w:rPr>
      </w:pPr>
    </w:p>
    <w:p w:rsidR="008F7062" w:rsidRPr="008F7062" w:rsidRDefault="008F7062" w:rsidP="0076426E">
      <w:pPr>
        <w:pStyle w:val="Balk3"/>
        <w:jc w:val="left"/>
        <w:rPr>
          <w:rFonts w:asciiTheme="minorHAnsi" w:hAnsiTheme="minorHAnsi"/>
          <w:sz w:val="22"/>
          <w:szCs w:val="22"/>
        </w:rPr>
      </w:pPr>
      <w:r w:rsidRPr="008F7062">
        <w:rPr>
          <w:rFonts w:asciiTheme="minorHAnsi" w:hAnsiTheme="minorHAnsi"/>
          <w:sz w:val="22"/>
          <w:szCs w:val="22"/>
        </w:rPr>
        <w:t>Oral kandidia</w:t>
      </w:r>
      <w:r w:rsidR="00493EDE">
        <w:rPr>
          <w:rFonts w:asciiTheme="minorHAnsi" w:hAnsiTheme="minorHAnsi"/>
          <w:sz w:val="22"/>
          <w:szCs w:val="22"/>
        </w:rPr>
        <w:t>z</w:t>
      </w:r>
      <w:r w:rsidRPr="008F7062">
        <w:rPr>
          <w:rFonts w:asciiTheme="minorHAnsi" w:hAnsiTheme="minorHAnsi"/>
          <w:sz w:val="22"/>
          <w:szCs w:val="22"/>
        </w:rPr>
        <w:t>is’de sıkça kullanılan antifungal terap</w:t>
      </w:r>
      <w:r w:rsidR="00493EDE">
        <w:rPr>
          <w:rFonts w:asciiTheme="minorHAnsi" w:hAnsiTheme="minorHAnsi"/>
          <w:sz w:val="22"/>
          <w:szCs w:val="22"/>
        </w:rPr>
        <w:t>a</w:t>
      </w:r>
      <w:r w:rsidRPr="008F7062">
        <w:rPr>
          <w:rFonts w:asciiTheme="minorHAnsi" w:hAnsiTheme="minorHAnsi"/>
          <w:sz w:val="22"/>
          <w:szCs w:val="22"/>
        </w:rPr>
        <w:t>tik ajanlar</w:t>
      </w:r>
    </w:p>
    <w:p w:rsidR="008F7062" w:rsidRPr="008F7062" w:rsidRDefault="008F7062" w:rsidP="0076426E">
      <w:pPr>
        <w:ind w:firstLine="708"/>
        <w:rPr>
          <w:rFonts w:asciiTheme="minorHAnsi" w:hAnsiTheme="minorHAnsi"/>
          <w:sz w:val="22"/>
          <w:szCs w:val="22"/>
        </w:rPr>
      </w:pPr>
    </w:p>
    <w:p w:rsidR="008F7062" w:rsidRPr="008F7062" w:rsidRDefault="008F7062" w:rsidP="0076426E">
      <w:pPr>
        <w:ind w:firstLine="708"/>
        <w:rPr>
          <w:rFonts w:asciiTheme="minorHAnsi" w:hAnsi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F7062" w:rsidRPr="008F7062" w:rsidTr="00E41675">
        <w:trPr>
          <w:trHeight w:val="6673"/>
        </w:trPr>
        <w:tc>
          <w:tcPr>
            <w:tcW w:w="4606" w:type="dxa"/>
          </w:tcPr>
          <w:p w:rsidR="008F7062" w:rsidRPr="008F7062" w:rsidRDefault="008F7062" w:rsidP="0076426E">
            <w:pPr>
              <w:pStyle w:val="Balk2"/>
              <w:spacing w:after="0"/>
              <w:jc w:val="left"/>
              <w:rPr>
                <w:rFonts w:asciiTheme="minorHAnsi" w:hAnsiTheme="minorHAnsi"/>
                <w:sz w:val="22"/>
                <w:szCs w:val="22"/>
              </w:rPr>
            </w:pPr>
            <w:r w:rsidRPr="008F7062">
              <w:rPr>
                <w:rFonts w:asciiTheme="minorHAnsi" w:hAnsiTheme="minorHAnsi"/>
                <w:sz w:val="22"/>
                <w:szCs w:val="22"/>
              </w:rPr>
              <w:t>Topikal ilaçlar</w:t>
            </w:r>
          </w:p>
          <w:p w:rsidR="008F7062" w:rsidRPr="008F7062" w:rsidRDefault="008F7062" w:rsidP="0076426E">
            <w:pPr>
              <w:numPr>
                <w:ilvl w:val="0"/>
                <w:numId w:val="1"/>
              </w:numPr>
              <w:rPr>
                <w:rFonts w:asciiTheme="minorHAnsi" w:hAnsiTheme="minorHAnsi"/>
                <w:sz w:val="22"/>
                <w:szCs w:val="22"/>
              </w:rPr>
            </w:pPr>
            <w:proofErr w:type="spellStart"/>
            <w:r w:rsidRPr="008F7062">
              <w:rPr>
                <w:rFonts w:asciiTheme="minorHAnsi" w:hAnsiTheme="minorHAnsi"/>
                <w:sz w:val="22"/>
                <w:szCs w:val="22"/>
              </w:rPr>
              <w:t>Clotrimazole</w:t>
            </w:r>
            <w:proofErr w:type="spellEnd"/>
            <w:r w:rsidRPr="008F7062">
              <w:rPr>
                <w:rFonts w:asciiTheme="minorHAnsi" w:hAnsiTheme="minorHAnsi"/>
                <w:sz w:val="22"/>
                <w:szCs w:val="22"/>
              </w:rPr>
              <w:t xml:space="preserve"> (</w:t>
            </w:r>
            <w:proofErr w:type="spellStart"/>
            <w:r w:rsidRPr="008F7062">
              <w:rPr>
                <w:rFonts w:asciiTheme="minorHAnsi" w:hAnsiTheme="minorHAnsi"/>
                <w:sz w:val="22"/>
                <w:szCs w:val="22"/>
              </w:rPr>
              <w:t>Mycelex</w:t>
            </w:r>
            <w:proofErr w:type="spellEnd"/>
            <w:r w:rsidRPr="008F7062">
              <w:rPr>
                <w:rFonts w:asciiTheme="minorHAnsi" w:hAnsiTheme="minorHAnsi"/>
                <w:sz w:val="22"/>
                <w:szCs w:val="22"/>
              </w:rPr>
              <w:t xml:space="preserve">), 10-mg </w:t>
            </w:r>
            <w:r w:rsidR="00493EDE" w:rsidRPr="008F7062">
              <w:rPr>
                <w:rFonts w:asciiTheme="minorHAnsi" w:hAnsiTheme="minorHAnsi"/>
                <w:sz w:val="22"/>
                <w:szCs w:val="22"/>
              </w:rPr>
              <w:t>tablet: 3</w:t>
            </w:r>
            <w:r w:rsidRPr="008F7062">
              <w:rPr>
                <w:rFonts w:asciiTheme="minorHAnsi" w:hAnsiTheme="minorHAnsi"/>
                <w:sz w:val="22"/>
                <w:szCs w:val="22"/>
              </w:rPr>
              <w:t>-5 tablet/gün, 7-14 gün boyunca, ağızda eritilir.</w:t>
            </w:r>
          </w:p>
          <w:p w:rsidR="008F7062" w:rsidRPr="008F7062" w:rsidRDefault="008F7062" w:rsidP="0076426E">
            <w:pPr>
              <w:numPr>
                <w:ilvl w:val="0"/>
                <w:numId w:val="1"/>
              </w:numPr>
              <w:rPr>
                <w:rFonts w:asciiTheme="minorHAnsi" w:hAnsiTheme="minorHAnsi"/>
                <w:sz w:val="22"/>
                <w:szCs w:val="22"/>
              </w:rPr>
            </w:pPr>
            <w:proofErr w:type="spellStart"/>
            <w:r w:rsidRPr="008F7062">
              <w:rPr>
                <w:rFonts w:asciiTheme="minorHAnsi" w:hAnsiTheme="minorHAnsi"/>
                <w:sz w:val="22"/>
                <w:szCs w:val="22"/>
              </w:rPr>
              <w:t>Nystatin</w:t>
            </w:r>
            <w:proofErr w:type="spellEnd"/>
            <w:r w:rsidRPr="008F7062">
              <w:rPr>
                <w:rFonts w:asciiTheme="minorHAnsi" w:hAnsiTheme="minorHAnsi"/>
                <w:sz w:val="22"/>
                <w:szCs w:val="22"/>
              </w:rPr>
              <w:t xml:space="preserve"> (</w:t>
            </w:r>
            <w:proofErr w:type="spellStart"/>
            <w:r w:rsidRPr="008F7062">
              <w:rPr>
                <w:rFonts w:asciiTheme="minorHAnsi" w:hAnsiTheme="minorHAnsi"/>
                <w:sz w:val="22"/>
                <w:szCs w:val="22"/>
              </w:rPr>
              <w:t>Mycostatin</w:t>
            </w:r>
            <w:proofErr w:type="spellEnd"/>
            <w:r w:rsidRPr="008F7062">
              <w:rPr>
                <w:rFonts w:asciiTheme="minorHAnsi" w:hAnsiTheme="minorHAnsi"/>
                <w:sz w:val="22"/>
                <w:szCs w:val="22"/>
              </w:rPr>
              <w:t xml:space="preserve">, </w:t>
            </w:r>
            <w:proofErr w:type="spellStart"/>
            <w:r w:rsidRPr="008F7062">
              <w:rPr>
                <w:rFonts w:asciiTheme="minorHAnsi" w:hAnsiTheme="minorHAnsi"/>
                <w:sz w:val="22"/>
                <w:szCs w:val="22"/>
              </w:rPr>
              <w:t>Nilstat</w:t>
            </w:r>
            <w:proofErr w:type="spellEnd"/>
            <w:r w:rsidRPr="008F7062">
              <w:rPr>
                <w:rFonts w:asciiTheme="minorHAnsi" w:hAnsiTheme="minorHAnsi"/>
                <w:sz w:val="22"/>
                <w:szCs w:val="22"/>
              </w:rPr>
              <w:t>)</w:t>
            </w:r>
          </w:p>
          <w:p w:rsidR="008F7062" w:rsidRPr="008F7062" w:rsidRDefault="008F7062" w:rsidP="0076426E">
            <w:pPr>
              <w:rPr>
                <w:rFonts w:asciiTheme="minorHAnsi" w:hAnsiTheme="minorHAnsi"/>
                <w:sz w:val="22"/>
                <w:szCs w:val="22"/>
              </w:rPr>
            </w:pPr>
            <w:r w:rsidRPr="008F7062">
              <w:rPr>
                <w:rFonts w:asciiTheme="minorHAnsi" w:hAnsiTheme="minorHAnsi"/>
                <w:sz w:val="22"/>
                <w:szCs w:val="22"/>
              </w:rPr>
              <w:t xml:space="preserve">a) Oral </w:t>
            </w:r>
            <w:r w:rsidR="00A24F53" w:rsidRPr="008F7062">
              <w:rPr>
                <w:rFonts w:asciiTheme="minorHAnsi" w:hAnsiTheme="minorHAnsi"/>
                <w:sz w:val="22"/>
                <w:szCs w:val="22"/>
              </w:rPr>
              <w:t>süspansiyon</w:t>
            </w:r>
            <w:r w:rsidRPr="008F7062">
              <w:rPr>
                <w:rFonts w:asciiTheme="minorHAnsi" w:hAnsiTheme="minorHAnsi"/>
                <w:sz w:val="22"/>
                <w:szCs w:val="22"/>
              </w:rPr>
              <w:t xml:space="preserve"> – </w:t>
            </w:r>
          </w:p>
          <w:p w:rsidR="008F7062" w:rsidRPr="008F7062" w:rsidRDefault="008F7062" w:rsidP="0076426E">
            <w:pPr>
              <w:numPr>
                <w:ilvl w:val="0"/>
                <w:numId w:val="3"/>
              </w:numPr>
              <w:rPr>
                <w:rFonts w:asciiTheme="minorHAnsi" w:hAnsiTheme="minorHAnsi"/>
                <w:sz w:val="22"/>
                <w:szCs w:val="22"/>
              </w:rPr>
            </w:pPr>
            <w:r w:rsidRPr="008F7062">
              <w:rPr>
                <w:rFonts w:asciiTheme="minorHAnsi" w:hAnsiTheme="minorHAnsi"/>
                <w:sz w:val="22"/>
                <w:szCs w:val="22"/>
              </w:rPr>
              <w:t xml:space="preserve">100.000 U/ml: </w:t>
            </w:r>
            <w:proofErr w:type="spellStart"/>
            <w:r w:rsidRPr="008F7062">
              <w:rPr>
                <w:rFonts w:asciiTheme="minorHAnsi" w:hAnsiTheme="minorHAnsi"/>
                <w:sz w:val="22"/>
                <w:szCs w:val="22"/>
              </w:rPr>
              <w:t>disp</w:t>
            </w:r>
            <w:proofErr w:type="spellEnd"/>
            <w:r w:rsidRPr="008F7062">
              <w:rPr>
                <w:rFonts w:asciiTheme="minorHAnsi" w:hAnsiTheme="minorHAnsi"/>
                <w:sz w:val="22"/>
                <w:szCs w:val="22"/>
              </w:rPr>
              <w:t xml:space="preserve"> 240 ml</w:t>
            </w:r>
          </w:p>
          <w:p w:rsidR="008F7062" w:rsidRPr="008F7062" w:rsidRDefault="008F7062" w:rsidP="0076426E">
            <w:pPr>
              <w:numPr>
                <w:ilvl w:val="0"/>
                <w:numId w:val="3"/>
              </w:numPr>
              <w:rPr>
                <w:rFonts w:asciiTheme="minorHAnsi" w:hAnsiTheme="minorHAnsi"/>
                <w:sz w:val="22"/>
                <w:szCs w:val="22"/>
              </w:rPr>
            </w:pPr>
            <w:r w:rsidRPr="008F7062">
              <w:rPr>
                <w:rFonts w:asciiTheme="minorHAnsi" w:hAnsiTheme="minorHAnsi"/>
                <w:sz w:val="22"/>
                <w:szCs w:val="22"/>
              </w:rPr>
              <w:t xml:space="preserve">1 </w:t>
            </w:r>
            <w:r w:rsidR="00A24F53" w:rsidRPr="008F7062">
              <w:rPr>
                <w:rFonts w:asciiTheme="minorHAnsi" w:hAnsiTheme="minorHAnsi"/>
                <w:sz w:val="22"/>
                <w:szCs w:val="22"/>
              </w:rPr>
              <w:t>çay kaşığı</w:t>
            </w:r>
            <w:r w:rsidRPr="008F7062">
              <w:rPr>
                <w:rFonts w:asciiTheme="minorHAnsi" w:hAnsiTheme="minorHAnsi"/>
                <w:sz w:val="22"/>
                <w:szCs w:val="22"/>
              </w:rPr>
              <w:t xml:space="preserve"> (5 ml) </w:t>
            </w:r>
            <w:proofErr w:type="spellStart"/>
            <w:r w:rsidRPr="008F7062">
              <w:rPr>
                <w:rFonts w:asciiTheme="minorHAnsi" w:hAnsiTheme="minorHAnsi"/>
                <w:sz w:val="22"/>
                <w:szCs w:val="22"/>
              </w:rPr>
              <w:t>qid</w:t>
            </w:r>
            <w:proofErr w:type="spellEnd"/>
            <w:r w:rsidRPr="008F7062">
              <w:rPr>
                <w:rFonts w:asciiTheme="minorHAnsi" w:hAnsiTheme="minorHAnsi"/>
                <w:sz w:val="22"/>
                <w:szCs w:val="22"/>
              </w:rPr>
              <w:t>-çalkalama</w:t>
            </w:r>
          </w:p>
          <w:p w:rsidR="008F7062" w:rsidRPr="008F7062" w:rsidRDefault="008F7062" w:rsidP="0076426E">
            <w:pPr>
              <w:pStyle w:val="GvdeMetni"/>
              <w:jc w:val="left"/>
              <w:rPr>
                <w:rFonts w:asciiTheme="minorHAnsi" w:hAnsiTheme="minorHAnsi"/>
                <w:sz w:val="22"/>
                <w:szCs w:val="22"/>
              </w:rPr>
            </w:pPr>
            <w:r w:rsidRPr="008F7062">
              <w:rPr>
                <w:rFonts w:asciiTheme="minorHAnsi" w:hAnsiTheme="minorHAnsi"/>
                <w:sz w:val="22"/>
                <w:szCs w:val="22"/>
              </w:rPr>
              <w:t xml:space="preserve">b) Oral </w:t>
            </w:r>
            <w:r w:rsidR="00A24F53" w:rsidRPr="008F7062">
              <w:rPr>
                <w:rFonts w:asciiTheme="minorHAnsi" w:hAnsiTheme="minorHAnsi"/>
                <w:sz w:val="22"/>
                <w:szCs w:val="22"/>
              </w:rPr>
              <w:t>süspansiyon</w:t>
            </w:r>
            <w:r w:rsidRPr="008F7062">
              <w:rPr>
                <w:rFonts w:asciiTheme="minorHAnsi" w:hAnsiTheme="minorHAnsi"/>
                <w:sz w:val="22"/>
                <w:szCs w:val="22"/>
              </w:rPr>
              <w:t xml:space="preserve"> (</w:t>
            </w:r>
            <w:proofErr w:type="spellStart"/>
            <w:r w:rsidRPr="008F7062">
              <w:rPr>
                <w:rFonts w:asciiTheme="minorHAnsi" w:hAnsiTheme="minorHAnsi"/>
                <w:i/>
                <w:sz w:val="22"/>
                <w:szCs w:val="22"/>
              </w:rPr>
              <w:t>extemporaneous</w:t>
            </w:r>
            <w:proofErr w:type="spellEnd"/>
            <w:r w:rsidRPr="008F7062">
              <w:rPr>
                <w:rFonts w:asciiTheme="minorHAnsi" w:hAnsiTheme="minorHAnsi"/>
                <w:i/>
                <w:sz w:val="22"/>
                <w:szCs w:val="22"/>
              </w:rPr>
              <w:t>)</w:t>
            </w:r>
          </w:p>
          <w:p w:rsidR="008F7062" w:rsidRPr="008F7062" w:rsidRDefault="008F7062" w:rsidP="0076426E">
            <w:pPr>
              <w:numPr>
                <w:ilvl w:val="0"/>
                <w:numId w:val="4"/>
              </w:numPr>
              <w:rPr>
                <w:rFonts w:asciiTheme="minorHAnsi" w:hAnsiTheme="minorHAnsi"/>
                <w:sz w:val="22"/>
                <w:szCs w:val="22"/>
              </w:rPr>
            </w:pPr>
            <w:proofErr w:type="spellStart"/>
            <w:r w:rsidRPr="008F7062">
              <w:rPr>
                <w:rFonts w:asciiTheme="minorHAnsi" w:hAnsiTheme="minorHAnsi"/>
                <w:sz w:val="22"/>
                <w:szCs w:val="22"/>
              </w:rPr>
              <w:t>disp</w:t>
            </w:r>
            <w:proofErr w:type="spellEnd"/>
            <w:r w:rsidRPr="008F7062">
              <w:rPr>
                <w:rFonts w:asciiTheme="minorHAnsi" w:hAnsiTheme="minorHAnsi"/>
                <w:sz w:val="22"/>
                <w:szCs w:val="22"/>
              </w:rPr>
              <w:t xml:space="preserve"> 2-4 milyar U</w:t>
            </w:r>
          </w:p>
          <w:p w:rsidR="008F7062" w:rsidRPr="008F7062" w:rsidRDefault="008F7062" w:rsidP="0076426E">
            <w:pPr>
              <w:numPr>
                <w:ilvl w:val="0"/>
                <w:numId w:val="4"/>
              </w:numPr>
              <w:rPr>
                <w:rFonts w:asciiTheme="minorHAnsi" w:hAnsiTheme="minorHAnsi"/>
                <w:sz w:val="22"/>
                <w:szCs w:val="22"/>
              </w:rPr>
            </w:pPr>
            <w:r w:rsidRPr="008F7062">
              <w:rPr>
                <w:rFonts w:asciiTheme="minorHAnsi" w:hAnsiTheme="minorHAnsi"/>
                <w:sz w:val="22"/>
                <w:szCs w:val="22"/>
              </w:rPr>
              <w:t>1/8 çay kaşığı (500.000 U) , ½ bardak su içinde çözülür</w:t>
            </w:r>
          </w:p>
          <w:p w:rsidR="008F7062" w:rsidRPr="008F7062" w:rsidRDefault="008F7062" w:rsidP="0076426E">
            <w:pPr>
              <w:numPr>
                <w:ilvl w:val="0"/>
                <w:numId w:val="4"/>
              </w:numPr>
              <w:rPr>
                <w:rFonts w:asciiTheme="minorHAnsi" w:hAnsiTheme="minorHAnsi"/>
                <w:sz w:val="22"/>
                <w:szCs w:val="22"/>
              </w:rPr>
            </w:pPr>
            <w:r w:rsidRPr="008F7062">
              <w:rPr>
                <w:rFonts w:asciiTheme="minorHAnsi" w:hAnsiTheme="minorHAnsi"/>
                <w:sz w:val="22"/>
                <w:szCs w:val="22"/>
              </w:rPr>
              <w:t>Günde 4 kez çalkalama</w:t>
            </w:r>
          </w:p>
          <w:p w:rsidR="008F7062" w:rsidRPr="008F7062" w:rsidRDefault="008F7062" w:rsidP="0076426E">
            <w:pPr>
              <w:numPr>
                <w:ilvl w:val="0"/>
                <w:numId w:val="4"/>
              </w:numPr>
              <w:rPr>
                <w:rFonts w:asciiTheme="minorHAnsi" w:hAnsiTheme="minorHAnsi"/>
                <w:sz w:val="22"/>
                <w:szCs w:val="22"/>
              </w:rPr>
            </w:pPr>
            <w:r w:rsidRPr="008F7062">
              <w:rPr>
                <w:rFonts w:asciiTheme="minorHAnsi" w:hAnsiTheme="minorHAnsi"/>
                <w:i/>
                <w:sz w:val="22"/>
                <w:szCs w:val="22"/>
              </w:rPr>
              <w:t>Not</w:t>
            </w:r>
            <w:r w:rsidRPr="008F7062">
              <w:rPr>
                <w:rFonts w:asciiTheme="minorHAnsi" w:hAnsiTheme="minorHAnsi"/>
                <w:sz w:val="22"/>
                <w:szCs w:val="22"/>
              </w:rPr>
              <w:t>: Bu form sukroz içermez</w:t>
            </w:r>
          </w:p>
          <w:p w:rsidR="008F7062" w:rsidRPr="008F7062" w:rsidRDefault="008F7062" w:rsidP="0076426E">
            <w:pPr>
              <w:pStyle w:val="GvdeMetni"/>
              <w:jc w:val="left"/>
              <w:rPr>
                <w:rFonts w:asciiTheme="minorHAnsi" w:hAnsiTheme="minorHAnsi"/>
                <w:sz w:val="22"/>
                <w:szCs w:val="22"/>
              </w:rPr>
            </w:pPr>
            <w:r w:rsidRPr="008F7062">
              <w:rPr>
                <w:rFonts w:asciiTheme="minorHAnsi" w:hAnsiTheme="minorHAnsi"/>
                <w:sz w:val="22"/>
                <w:szCs w:val="22"/>
              </w:rPr>
              <w:t>c) tabletler – (500.000 U) : Günde 4-5 kez tablet ağızda eritilir.</w:t>
            </w:r>
          </w:p>
          <w:p w:rsidR="008F7062" w:rsidRPr="008F7062" w:rsidRDefault="008F7062" w:rsidP="0076426E">
            <w:pPr>
              <w:pStyle w:val="GvdeMetni"/>
              <w:jc w:val="left"/>
              <w:rPr>
                <w:rFonts w:asciiTheme="minorHAnsi" w:hAnsiTheme="minorHAnsi"/>
                <w:sz w:val="22"/>
                <w:szCs w:val="22"/>
              </w:rPr>
            </w:pPr>
            <w:r w:rsidRPr="008F7062">
              <w:rPr>
                <w:rFonts w:asciiTheme="minorHAnsi" w:hAnsiTheme="minorHAnsi"/>
                <w:sz w:val="22"/>
                <w:szCs w:val="22"/>
              </w:rPr>
              <w:t>d) pastiller – (200.000 U): Günde 4-5 kez 1-2 pastil ağızda eritilir.</w:t>
            </w:r>
          </w:p>
          <w:p w:rsidR="008F7062" w:rsidRPr="008F7062" w:rsidRDefault="008F7062" w:rsidP="0076426E">
            <w:pPr>
              <w:pStyle w:val="GvdeMetni"/>
              <w:jc w:val="left"/>
              <w:rPr>
                <w:rFonts w:asciiTheme="minorHAnsi" w:hAnsiTheme="minorHAnsi"/>
                <w:sz w:val="22"/>
                <w:szCs w:val="22"/>
              </w:rPr>
            </w:pPr>
            <w:r w:rsidRPr="008F7062">
              <w:rPr>
                <w:rFonts w:asciiTheme="minorHAnsi" w:hAnsiTheme="minorHAnsi"/>
                <w:sz w:val="22"/>
                <w:szCs w:val="22"/>
              </w:rPr>
              <w:t>e) Vajinal tabletler – (100.000 U): 1 tablet ağızda eritilir.</w:t>
            </w:r>
          </w:p>
          <w:p w:rsidR="008F7062" w:rsidRPr="008F7062" w:rsidRDefault="008F7062" w:rsidP="0076426E">
            <w:pPr>
              <w:pStyle w:val="GvdeMetni"/>
              <w:jc w:val="left"/>
              <w:rPr>
                <w:rFonts w:asciiTheme="minorHAnsi" w:hAnsiTheme="minorHAnsi"/>
                <w:sz w:val="22"/>
                <w:szCs w:val="22"/>
              </w:rPr>
            </w:pPr>
            <w:r w:rsidRPr="008F7062">
              <w:rPr>
                <w:rFonts w:asciiTheme="minorHAnsi" w:hAnsiTheme="minorHAnsi"/>
                <w:sz w:val="22"/>
                <w:szCs w:val="22"/>
              </w:rPr>
              <w:t>f) Merhem (</w:t>
            </w:r>
            <w:proofErr w:type="spellStart"/>
            <w:r w:rsidR="00A24F53" w:rsidRPr="008F7062">
              <w:rPr>
                <w:rFonts w:asciiTheme="minorHAnsi" w:hAnsiTheme="minorHAnsi"/>
                <w:sz w:val="22"/>
                <w:szCs w:val="22"/>
              </w:rPr>
              <w:t>anguler</w:t>
            </w:r>
            <w:proofErr w:type="spellEnd"/>
            <w:r w:rsidRPr="008F7062">
              <w:rPr>
                <w:rFonts w:asciiTheme="minorHAnsi" w:hAnsiTheme="minorHAnsi"/>
                <w:sz w:val="22"/>
                <w:szCs w:val="22"/>
              </w:rPr>
              <w:t xml:space="preserve"> </w:t>
            </w:r>
            <w:proofErr w:type="spellStart"/>
            <w:r w:rsidRPr="008F7062">
              <w:rPr>
                <w:rFonts w:asciiTheme="minorHAnsi" w:hAnsiTheme="minorHAnsi"/>
                <w:sz w:val="22"/>
                <w:szCs w:val="22"/>
              </w:rPr>
              <w:t>cheilitis</w:t>
            </w:r>
            <w:proofErr w:type="spellEnd"/>
            <w:r w:rsidRPr="008F7062">
              <w:rPr>
                <w:rFonts w:asciiTheme="minorHAnsi" w:hAnsiTheme="minorHAnsi"/>
                <w:sz w:val="22"/>
                <w:szCs w:val="22"/>
              </w:rPr>
              <w:t xml:space="preserve"> için) – 15-g tüp: günde 3-4 kez etkilenen alana uygulama</w:t>
            </w:r>
          </w:p>
          <w:p w:rsidR="008F7062" w:rsidRPr="008F7062" w:rsidRDefault="008F7062" w:rsidP="0076426E">
            <w:pPr>
              <w:rPr>
                <w:rFonts w:asciiTheme="minorHAnsi" w:hAnsiTheme="minorHAnsi"/>
                <w:sz w:val="22"/>
                <w:szCs w:val="22"/>
              </w:rPr>
            </w:pPr>
          </w:p>
        </w:tc>
        <w:tc>
          <w:tcPr>
            <w:tcW w:w="4606" w:type="dxa"/>
          </w:tcPr>
          <w:p w:rsidR="008F7062" w:rsidRPr="008F7062" w:rsidRDefault="008F7062" w:rsidP="0076426E">
            <w:pPr>
              <w:pStyle w:val="GvdeMetni"/>
              <w:spacing w:before="120"/>
              <w:jc w:val="left"/>
              <w:rPr>
                <w:rFonts w:asciiTheme="minorHAnsi" w:hAnsiTheme="minorHAnsi"/>
                <w:sz w:val="22"/>
                <w:szCs w:val="22"/>
              </w:rPr>
            </w:pPr>
            <w:r w:rsidRPr="008F7062">
              <w:rPr>
                <w:rFonts w:asciiTheme="minorHAnsi" w:hAnsiTheme="minorHAnsi"/>
                <w:sz w:val="22"/>
                <w:szCs w:val="22"/>
              </w:rPr>
              <w:t xml:space="preserve">3. </w:t>
            </w:r>
            <w:proofErr w:type="spellStart"/>
            <w:r w:rsidRPr="008F7062">
              <w:rPr>
                <w:rFonts w:asciiTheme="minorHAnsi" w:hAnsiTheme="minorHAnsi"/>
                <w:sz w:val="22"/>
                <w:szCs w:val="22"/>
              </w:rPr>
              <w:t>Clotrimazole</w:t>
            </w:r>
            <w:proofErr w:type="spellEnd"/>
            <w:r w:rsidRPr="008F7062">
              <w:rPr>
                <w:rFonts w:asciiTheme="minorHAnsi" w:hAnsiTheme="minorHAnsi"/>
                <w:sz w:val="22"/>
                <w:szCs w:val="22"/>
              </w:rPr>
              <w:t xml:space="preserve"> merhem - 15-g tüp:  etkilenen alana uygulama </w:t>
            </w:r>
            <w:proofErr w:type="spellStart"/>
            <w:r w:rsidRPr="008F7062">
              <w:rPr>
                <w:rFonts w:asciiTheme="minorHAnsi" w:hAnsiTheme="minorHAnsi"/>
                <w:sz w:val="22"/>
                <w:szCs w:val="22"/>
              </w:rPr>
              <w:t>qid</w:t>
            </w:r>
            <w:proofErr w:type="spellEnd"/>
            <w:r w:rsidRPr="008F7062">
              <w:rPr>
                <w:rFonts w:asciiTheme="minorHAnsi" w:hAnsiTheme="minorHAnsi"/>
                <w:sz w:val="22"/>
                <w:szCs w:val="22"/>
              </w:rPr>
              <w:t>.</w:t>
            </w:r>
          </w:p>
          <w:p w:rsidR="008F7062" w:rsidRPr="008F7062" w:rsidRDefault="008F7062" w:rsidP="0076426E">
            <w:pPr>
              <w:rPr>
                <w:rFonts w:asciiTheme="minorHAnsi" w:hAnsiTheme="minorHAnsi"/>
                <w:sz w:val="22"/>
                <w:szCs w:val="22"/>
              </w:rPr>
            </w:pPr>
            <w:r w:rsidRPr="008F7062">
              <w:rPr>
                <w:rFonts w:asciiTheme="minorHAnsi" w:hAnsiTheme="minorHAnsi"/>
                <w:sz w:val="22"/>
                <w:szCs w:val="22"/>
              </w:rPr>
              <w:t xml:space="preserve">4. </w:t>
            </w:r>
            <w:proofErr w:type="spellStart"/>
            <w:r w:rsidRPr="008F7062">
              <w:rPr>
                <w:rFonts w:asciiTheme="minorHAnsi" w:hAnsiTheme="minorHAnsi"/>
                <w:sz w:val="22"/>
                <w:szCs w:val="22"/>
              </w:rPr>
              <w:t>Miconazole</w:t>
            </w:r>
            <w:proofErr w:type="spellEnd"/>
            <w:r w:rsidRPr="008F7062">
              <w:rPr>
                <w:rFonts w:asciiTheme="minorHAnsi" w:hAnsiTheme="minorHAnsi"/>
                <w:sz w:val="22"/>
                <w:szCs w:val="22"/>
              </w:rPr>
              <w:t xml:space="preserve"> % 2 merhem - 15-g tüp: etkilenen alana uygulama </w:t>
            </w:r>
            <w:proofErr w:type="spellStart"/>
            <w:r w:rsidRPr="008F7062">
              <w:rPr>
                <w:rFonts w:asciiTheme="minorHAnsi" w:hAnsiTheme="minorHAnsi"/>
                <w:sz w:val="22"/>
                <w:szCs w:val="22"/>
              </w:rPr>
              <w:t>qid</w:t>
            </w:r>
            <w:proofErr w:type="spellEnd"/>
            <w:r w:rsidRPr="008F7062">
              <w:rPr>
                <w:rFonts w:asciiTheme="minorHAnsi" w:hAnsiTheme="minorHAnsi"/>
                <w:sz w:val="22"/>
                <w:szCs w:val="22"/>
              </w:rPr>
              <w:t>.</w:t>
            </w:r>
          </w:p>
          <w:p w:rsidR="008F7062" w:rsidRPr="008F7062" w:rsidRDefault="008F7062" w:rsidP="0076426E">
            <w:pPr>
              <w:rPr>
                <w:rFonts w:asciiTheme="minorHAnsi" w:hAnsiTheme="minorHAnsi"/>
                <w:sz w:val="22"/>
                <w:szCs w:val="22"/>
              </w:rPr>
            </w:pPr>
            <w:r w:rsidRPr="008F7062">
              <w:rPr>
                <w:rFonts w:asciiTheme="minorHAnsi" w:hAnsiTheme="minorHAnsi"/>
                <w:sz w:val="22"/>
                <w:szCs w:val="22"/>
              </w:rPr>
              <w:t xml:space="preserve">5. </w:t>
            </w:r>
            <w:proofErr w:type="spellStart"/>
            <w:r w:rsidRPr="008F7062">
              <w:rPr>
                <w:rFonts w:asciiTheme="minorHAnsi" w:hAnsiTheme="minorHAnsi"/>
                <w:sz w:val="22"/>
                <w:szCs w:val="22"/>
              </w:rPr>
              <w:t>Itraconazole</w:t>
            </w:r>
            <w:proofErr w:type="spellEnd"/>
            <w:r w:rsidRPr="008F7062">
              <w:rPr>
                <w:rFonts w:asciiTheme="minorHAnsi" w:hAnsiTheme="minorHAnsi"/>
                <w:sz w:val="22"/>
                <w:szCs w:val="22"/>
              </w:rPr>
              <w:t xml:space="preserve"> oral </w:t>
            </w:r>
            <w:r w:rsidR="00A24F53" w:rsidRPr="008F7062">
              <w:rPr>
                <w:rFonts w:asciiTheme="minorHAnsi" w:hAnsiTheme="minorHAnsi"/>
                <w:sz w:val="22"/>
                <w:szCs w:val="22"/>
              </w:rPr>
              <w:t>süspansiyon</w:t>
            </w:r>
            <w:r w:rsidRPr="008F7062">
              <w:rPr>
                <w:rFonts w:asciiTheme="minorHAnsi" w:hAnsiTheme="minorHAnsi"/>
                <w:sz w:val="22"/>
                <w:szCs w:val="22"/>
              </w:rPr>
              <w:t xml:space="preserve"> (</w:t>
            </w:r>
            <w:proofErr w:type="spellStart"/>
            <w:r w:rsidRPr="008F7062">
              <w:rPr>
                <w:rFonts w:asciiTheme="minorHAnsi" w:hAnsiTheme="minorHAnsi"/>
                <w:sz w:val="22"/>
                <w:szCs w:val="22"/>
              </w:rPr>
              <w:t>Sporanox</w:t>
            </w:r>
            <w:proofErr w:type="spellEnd"/>
            <w:r w:rsidRPr="008F7062">
              <w:rPr>
                <w:rFonts w:asciiTheme="minorHAnsi" w:hAnsiTheme="minorHAnsi"/>
                <w:sz w:val="22"/>
                <w:szCs w:val="22"/>
              </w:rPr>
              <w:t>) – 100-200 mg, günde 1 kez, 7-28 gün boyunca</w:t>
            </w:r>
          </w:p>
          <w:p w:rsidR="008F7062" w:rsidRPr="008F7062" w:rsidRDefault="008F7062" w:rsidP="0076426E">
            <w:pPr>
              <w:rPr>
                <w:rFonts w:asciiTheme="minorHAnsi" w:hAnsiTheme="minorHAnsi"/>
                <w:sz w:val="22"/>
                <w:szCs w:val="22"/>
              </w:rPr>
            </w:pPr>
            <w:r w:rsidRPr="008F7062">
              <w:rPr>
                <w:rFonts w:asciiTheme="minorHAnsi" w:hAnsiTheme="minorHAnsi"/>
                <w:sz w:val="22"/>
                <w:szCs w:val="22"/>
              </w:rPr>
              <w:t xml:space="preserve">6. </w:t>
            </w:r>
            <w:proofErr w:type="spellStart"/>
            <w:r w:rsidRPr="008F7062">
              <w:rPr>
                <w:rFonts w:asciiTheme="minorHAnsi" w:hAnsiTheme="minorHAnsi"/>
                <w:sz w:val="22"/>
                <w:szCs w:val="22"/>
              </w:rPr>
              <w:t>Fluconazole</w:t>
            </w:r>
            <w:proofErr w:type="spellEnd"/>
            <w:r w:rsidRPr="008F7062">
              <w:rPr>
                <w:rFonts w:asciiTheme="minorHAnsi" w:hAnsiTheme="minorHAnsi"/>
                <w:sz w:val="22"/>
                <w:szCs w:val="22"/>
              </w:rPr>
              <w:t xml:space="preserve"> oral </w:t>
            </w:r>
            <w:r w:rsidR="00A24F53" w:rsidRPr="008F7062">
              <w:rPr>
                <w:rFonts w:asciiTheme="minorHAnsi" w:hAnsiTheme="minorHAnsi"/>
                <w:sz w:val="22"/>
                <w:szCs w:val="22"/>
              </w:rPr>
              <w:t>süspansiyon</w:t>
            </w:r>
            <w:r w:rsidRPr="008F7062">
              <w:rPr>
                <w:rFonts w:asciiTheme="minorHAnsi" w:hAnsiTheme="minorHAnsi"/>
                <w:sz w:val="22"/>
                <w:szCs w:val="22"/>
              </w:rPr>
              <w:t xml:space="preserve"> (</w:t>
            </w:r>
            <w:proofErr w:type="spellStart"/>
            <w:r w:rsidRPr="008F7062">
              <w:rPr>
                <w:rFonts w:asciiTheme="minorHAnsi" w:hAnsiTheme="minorHAnsi"/>
                <w:sz w:val="22"/>
                <w:szCs w:val="22"/>
              </w:rPr>
              <w:t>Diflucan</w:t>
            </w:r>
            <w:proofErr w:type="spellEnd"/>
            <w:r w:rsidRPr="008F7062">
              <w:rPr>
                <w:rFonts w:asciiTheme="minorHAnsi" w:hAnsiTheme="minorHAnsi"/>
                <w:sz w:val="22"/>
                <w:szCs w:val="22"/>
              </w:rPr>
              <w:t>) – ilk gün 200 mg, sonra günde 100 mg, en az 2 hafta süreyle</w:t>
            </w:r>
          </w:p>
          <w:p w:rsidR="008F7062" w:rsidRPr="008F7062" w:rsidRDefault="008F7062" w:rsidP="0076426E">
            <w:pPr>
              <w:rPr>
                <w:rFonts w:asciiTheme="minorHAnsi" w:hAnsiTheme="minorHAnsi"/>
                <w:sz w:val="22"/>
                <w:szCs w:val="22"/>
              </w:rPr>
            </w:pPr>
            <w:r w:rsidRPr="008F7062">
              <w:rPr>
                <w:rFonts w:asciiTheme="minorHAnsi" w:hAnsiTheme="minorHAnsi"/>
                <w:sz w:val="22"/>
                <w:szCs w:val="22"/>
              </w:rPr>
              <w:t xml:space="preserve">7. </w:t>
            </w:r>
            <w:proofErr w:type="spellStart"/>
            <w:r w:rsidRPr="008F7062">
              <w:rPr>
                <w:rFonts w:asciiTheme="minorHAnsi" w:hAnsiTheme="minorHAnsi"/>
                <w:sz w:val="22"/>
                <w:szCs w:val="22"/>
              </w:rPr>
              <w:t>Amfoterisin</w:t>
            </w:r>
            <w:proofErr w:type="spellEnd"/>
            <w:r w:rsidRPr="008F7062">
              <w:rPr>
                <w:rFonts w:asciiTheme="minorHAnsi" w:hAnsiTheme="minorHAnsi"/>
                <w:sz w:val="22"/>
                <w:szCs w:val="22"/>
              </w:rPr>
              <w:t xml:space="preserve"> B oral </w:t>
            </w:r>
            <w:r w:rsidR="00A24F53" w:rsidRPr="008F7062">
              <w:rPr>
                <w:rFonts w:asciiTheme="minorHAnsi" w:hAnsiTheme="minorHAnsi"/>
                <w:sz w:val="22"/>
                <w:szCs w:val="22"/>
              </w:rPr>
              <w:t>süspansiyon</w:t>
            </w:r>
            <w:r w:rsidRPr="008F7062">
              <w:rPr>
                <w:rFonts w:asciiTheme="minorHAnsi" w:hAnsiTheme="minorHAnsi"/>
                <w:sz w:val="22"/>
                <w:szCs w:val="22"/>
              </w:rPr>
              <w:t xml:space="preserve"> (</w:t>
            </w:r>
            <w:proofErr w:type="spellStart"/>
            <w:r w:rsidRPr="008F7062">
              <w:rPr>
                <w:rFonts w:asciiTheme="minorHAnsi" w:hAnsiTheme="minorHAnsi"/>
                <w:sz w:val="22"/>
                <w:szCs w:val="22"/>
              </w:rPr>
              <w:t>Fungizone</w:t>
            </w:r>
            <w:proofErr w:type="spellEnd"/>
            <w:r w:rsidRPr="008F7062">
              <w:rPr>
                <w:rFonts w:asciiTheme="minorHAnsi" w:hAnsiTheme="minorHAnsi"/>
                <w:sz w:val="22"/>
                <w:szCs w:val="22"/>
              </w:rPr>
              <w:t>) – 100 mg, günde 4 kez, 2 hafta</w:t>
            </w:r>
          </w:p>
          <w:p w:rsidR="008F7062" w:rsidRPr="008F7062" w:rsidRDefault="008F7062" w:rsidP="0076426E">
            <w:pPr>
              <w:rPr>
                <w:rFonts w:asciiTheme="minorHAnsi" w:hAnsiTheme="minorHAnsi"/>
                <w:sz w:val="22"/>
                <w:szCs w:val="22"/>
              </w:rPr>
            </w:pPr>
          </w:p>
          <w:p w:rsidR="008F7062" w:rsidRPr="008F7062" w:rsidRDefault="008F7062" w:rsidP="0076426E">
            <w:pPr>
              <w:rPr>
                <w:rFonts w:asciiTheme="minorHAnsi" w:hAnsiTheme="minorHAnsi"/>
                <w:sz w:val="22"/>
                <w:szCs w:val="22"/>
              </w:rPr>
            </w:pPr>
            <w:r w:rsidRPr="008F7062">
              <w:rPr>
                <w:rFonts w:asciiTheme="minorHAnsi" w:hAnsiTheme="minorHAnsi"/>
                <w:b/>
                <w:sz w:val="22"/>
                <w:szCs w:val="22"/>
              </w:rPr>
              <w:t>Sistemik ilaçlar</w:t>
            </w:r>
            <w:r w:rsidRPr="008F7062">
              <w:rPr>
                <w:rFonts w:asciiTheme="minorHAnsi" w:hAnsiTheme="minorHAnsi"/>
                <w:sz w:val="22"/>
                <w:szCs w:val="22"/>
              </w:rPr>
              <w:t>:</w:t>
            </w:r>
          </w:p>
          <w:p w:rsidR="008F7062" w:rsidRPr="008F7062" w:rsidRDefault="008F7062" w:rsidP="0076426E">
            <w:pPr>
              <w:numPr>
                <w:ilvl w:val="0"/>
                <w:numId w:val="2"/>
              </w:numPr>
              <w:rPr>
                <w:rFonts w:asciiTheme="minorHAnsi" w:hAnsiTheme="minorHAnsi"/>
                <w:sz w:val="22"/>
                <w:szCs w:val="22"/>
              </w:rPr>
            </w:pPr>
            <w:proofErr w:type="spellStart"/>
            <w:r w:rsidRPr="008F7062">
              <w:rPr>
                <w:rFonts w:asciiTheme="minorHAnsi" w:hAnsiTheme="minorHAnsi"/>
                <w:sz w:val="22"/>
                <w:szCs w:val="22"/>
              </w:rPr>
              <w:t>Ketoconazole</w:t>
            </w:r>
            <w:proofErr w:type="spellEnd"/>
            <w:r w:rsidRPr="008F7062">
              <w:rPr>
                <w:rFonts w:asciiTheme="minorHAnsi" w:hAnsiTheme="minorHAnsi"/>
                <w:sz w:val="22"/>
                <w:szCs w:val="22"/>
              </w:rPr>
              <w:t xml:space="preserve"> (</w:t>
            </w:r>
            <w:proofErr w:type="spellStart"/>
            <w:r w:rsidRPr="008F7062">
              <w:rPr>
                <w:rFonts w:asciiTheme="minorHAnsi" w:hAnsiTheme="minorHAnsi"/>
                <w:sz w:val="22"/>
                <w:szCs w:val="22"/>
              </w:rPr>
              <w:t>Nyzoral</w:t>
            </w:r>
            <w:proofErr w:type="spellEnd"/>
            <w:r w:rsidRPr="008F7062">
              <w:rPr>
                <w:rFonts w:asciiTheme="minorHAnsi" w:hAnsiTheme="minorHAnsi"/>
                <w:sz w:val="22"/>
                <w:szCs w:val="22"/>
              </w:rPr>
              <w:t>) – 100-mg tablet: Hemen 2 tablet alınır, sonra yenmek ile birlikte günde 1-2 tablet, 5-14 gün boyunca</w:t>
            </w:r>
          </w:p>
          <w:p w:rsidR="008F7062" w:rsidRPr="008F7062" w:rsidRDefault="008F7062" w:rsidP="0076426E">
            <w:pPr>
              <w:numPr>
                <w:ilvl w:val="0"/>
                <w:numId w:val="2"/>
              </w:numPr>
              <w:rPr>
                <w:rFonts w:asciiTheme="minorHAnsi" w:hAnsiTheme="minorHAnsi"/>
                <w:sz w:val="22"/>
                <w:szCs w:val="22"/>
              </w:rPr>
            </w:pPr>
            <w:proofErr w:type="spellStart"/>
            <w:r w:rsidRPr="008F7062">
              <w:rPr>
                <w:rFonts w:asciiTheme="minorHAnsi" w:hAnsiTheme="minorHAnsi"/>
                <w:sz w:val="22"/>
                <w:szCs w:val="22"/>
              </w:rPr>
              <w:t>Fluconazole</w:t>
            </w:r>
            <w:proofErr w:type="spellEnd"/>
            <w:r w:rsidRPr="008F7062">
              <w:rPr>
                <w:rFonts w:asciiTheme="minorHAnsi" w:hAnsiTheme="minorHAnsi"/>
                <w:sz w:val="22"/>
                <w:szCs w:val="22"/>
              </w:rPr>
              <w:t xml:space="preserve"> (</w:t>
            </w:r>
            <w:proofErr w:type="spellStart"/>
            <w:r w:rsidRPr="008F7062">
              <w:rPr>
                <w:rFonts w:asciiTheme="minorHAnsi" w:hAnsiTheme="minorHAnsi"/>
                <w:sz w:val="22"/>
                <w:szCs w:val="22"/>
              </w:rPr>
              <w:t>Diflucan</w:t>
            </w:r>
            <w:proofErr w:type="spellEnd"/>
            <w:r w:rsidRPr="008F7062">
              <w:rPr>
                <w:rFonts w:asciiTheme="minorHAnsi" w:hAnsiTheme="minorHAnsi"/>
                <w:sz w:val="22"/>
                <w:szCs w:val="22"/>
              </w:rPr>
              <w:t>) – 100-mg tablet: Hemen 2 tablet alınır, sonra günde 1 tablet, 7-14 gün boyunca</w:t>
            </w:r>
          </w:p>
          <w:p w:rsidR="008F7062" w:rsidRPr="008F7062" w:rsidRDefault="008F7062" w:rsidP="0076426E">
            <w:pPr>
              <w:numPr>
                <w:ilvl w:val="0"/>
                <w:numId w:val="2"/>
              </w:numPr>
              <w:rPr>
                <w:rFonts w:asciiTheme="minorHAnsi" w:hAnsiTheme="minorHAnsi"/>
                <w:sz w:val="22"/>
                <w:szCs w:val="22"/>
              </w:rPr>
            </w:pPr>
            <w:proofErr w:type="spellStart"/>
            <w:r w:rsidRPr="008F7062">
              <w:rPr>
                <w:rFonts w:asciiTheme="minorHAnsi" w:hAnsiTheme="minorHAnsi"/>
                <w:sz w:val="22"/>
                <w:szCs w:val="22"/>
              </w:rPr>
              <w:t>Itraconazole</w:t>
            </w:r>
            <w:proofErr w:type="spellEnd"/>
            <w:r w:rsidRPr="008F7062">
              <w:rPr>
                <w:rFonts w:asciiTheme="minorHAnsi" w:hAnsiTheme="minorHAnsi"/>
                <w:sz w:val="22"/>
                <w:szCs w:val="22"/>
              </w:rPr>
              <w:t xml:space="preserve"> (</w:t>
            </w:r>
            <w:proofErr w:type="spellStart"/>
            <w:r w:rsidRPr="008F7062">
              <w:rPr>
                <w:rFonts w:asciiTheme="minorHAnsi" w:hAnsiTheme="minorHAnsi"/>
                <w:sz w:val="22"/>
                <w:szCs w:val="22"/>
              </w:rPr>
              <w:t>Sporanox</w:t>
            </w:r>
            <w:proofErr w:type="spellEnd"/>
            <w:r w:rsidRPr="008F7062">
              <w:rPr>
                <w:rFonts w:asciiTheme="minorHAnsi" w:hAnsiTheme="minorHAnsi"/>
                <w:sz w:val="22"/>
                <w:szCs w:val="22"/>
              </w:rPr>
              <w:t>) – 100 mg kapsül: 200 mg, günde 1 kez yemekler ile birlikte 4 hafta IDS ve nötropenik hastalar.</w:t>
            </w:r>
          </w:p>
        </w:tc>
      </w:tr>
    </w:tbl>
    <w:p w:rsidR="008F7062" w:rsidRPr="008F7062" w:rsidRDefault="008F7062" w:rsidP="0076426E">
      <w:pPr>
        <w:rPr>
          <w:rFonts w:asciiTheme="minorHAnsi" w:hAnsiTheme="minorHAnsi"/>
          <w:sz w:val="22"/>
          <w:szCs w:val="22"/>
        </w:rPr>
      </w:pPr>
    </w:p>
    <w:p w:rsidR="008F7062" w:rsidRPr="008F7062" w:rsidRDefault="008F7062" w:rsidP="0076426E">
      <w:pPr>
        <w:rPr>
          <w:rFonts w:asciiTheme="minorHAnsi" w:hAnsiTheme="minorHAnsi"/>
          <w:sz w:val="22"/>
          <w:szCs w:val="22"/>
        </w:rPr>
      </w:pPr>
    </w:p>
    <w:p w:rsidR="002E158E" w:rsidRPr="008F7062" w:rsidRDefault="002E158E" w:rsidP="0076426E">
      <w:pPr>
        <w:rPr>
          <w:rFonts w:asciiTheme="minorHAnsi" w:hAnsiTheme="minorHAnsi"/>
          <w:sz w:val="22"/>
          <w:szCs w:val="22"/>
        </w:rPr>
      </w:pPr>
      <w:bookmarkStart w:id="0" w:name="_GoBack"/>
      <w:bookmarkEnd w:id="0"/>
    </w:p>
    <w:sectPr w:rsidR="002E158E" w:rsidRPr="008F7062" w:rsidSect="003F4E4C">
      <w:headerReference w:type="even" r:id="rId10"/>
      <w:headerReference w:type="default" r:id="rId11"/>
      <w:footerReference w:type="default" r:id="rId12"/>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7434" w:rsidRDefault="00B97434" w:rsidP="003F4E4C">
      <w:r>
        <w:separator/>
      </w:r>
    </w:p>
  </w:endnote>
  <w:endnote w:type="continuationSeparator" w:id="0">
    <w:p w:rsidR="00B97434" w:rsidRDefault="00B97434" w:rsidP="003F4E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6668079"/>
      <w:docPartObj>
        <w:docPartGallery w:val="Page Numbers (Bottom of Page)"/>
        <w:docPartUnique/>
      </w:docPartObj>
    </w:sdtPr>
    <w:sdtEndPr/>
    <w:sdtContent>
      <w:p w:rsidR="006C68F6" w:rsidRDefault="006C68F6">
        <w:pPr>
          <w:pStyle w:val="Altbilgi"/>
          <w:jc w:val="right"/>
        </w:pPr>
        <w:r>
          <w:fldChar w:fldCharType="begin"/>
        </w:r>
        <w:r>
          <w:instrText>PAGE   \* MERGEFORMAT</w:instrText>
        </w:r>
        <w:r>
          <w:fldChar w:fldCharType="separate"/>
        </w:r>
        <w:r w:rsidR="00FA6620">
          <w:rPr>
            <w:noProof/>
          </w:rPr>
          <w:t>6</w:t>
        </w:r>
        <w:r>
          <w:fldChar w:fldCharType="end"/>
        </w:r>
      </w:p>
    </w:sdtContent>
  </w:sdt>
  <w:p w:rsidR="006C68F6" w:rsidRDefault="006C68F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7434" w:rsidRDefault="00B97434" w:rsidP="003F4E4C">
      <w:r>
        <w:separator/>
      </w:r>
    </w:p>
  </w:footnote>
  <w:footnote w:type="continuationSeparator" w:id="0">
    <w:p w:rsidR="00B97434" w:rsidRDefault="00B97434" w:rsidP="003F4E4C">
      <w:r>
        <w:continuationSeparator/>
      </w:r>
    </w:p>
  </w:footnote>
  <w:footnote w:id="1">
    <w:p w:rsidR="00592548" w:rsidRDefault="00592548">
      <w:pPr>
        <w:pStyle w:val="DipnotMetni"/>
      </w:pPr>
      <w:r>
        <w:rPr>
          <w:rStyle w:val="DipnotBavurusu"/>
        </w:rPr>
        <w:footnoteRef/>
      </w:r>
      <w:r>
        <w:t xml:space="preserve"> </w:t>
      </w:r>
      <w:r>
        <w:rPr>
          <w:rStyle w:val="hps"/>
          <w:rFonts w:ascii="Arial" w:hAnsi="Arial" w:cs="Arial"/>
          <w:color w:val="222222"/>
        </w:rPr>
        <w:t>CD4</w:t>
      </w:r>
      <w:r>
        <w:rPr>
          <w:rFonts w:ascii="Arial" w:hAnsi="Arial" w:cs="Arial"/>
          <w:color w:val="222222"/>
        </w:rPr>
        <w:t xml:space="preserve"> </w:t>
      </w:r>
      <w:r>
        <w:rPr>
          <w:rStyle w:val="hps"/>
          <w:rFonts w:ascii="Arial" w:hAnsi="Arial" w:cs="Arial"/>
          <w:color w:val="222222"/>
        </w:rPr>
        <w:t>(</w:t>
      </w:r>
      <w:proofErr w:type="spellStart"/>
      <w:r w:rsidRPr="00592548">
        <w:rPr>
          <w:rStyle w:val="hps"/>
          <w:rFonts w:ascii="Arial" w:hAnsi="Arial" w:cs="Arial"/>
          <w:color w:val="222222"/>
        </w:rPr>
        <w:t>cluster</w:t>
      </w:r>
      <w:proofErr w:type="spellEnd"/>
      <w:r w:rsidRPr="00592548">
        <w:rPr>
          <w:rStyle w:val="hps"/>
          <w:rFonts w:ascii="Arial" w:hAnsi="Arial" w:cs="Arial"/>
          <w:color w:val="222222"/>
        </w:rPr>
        <w:t xml:space="preserve"> of </w:t>
      </w:r>
      <w:proofErr w:type="spellStart"/>
      <w:r w:rsidRPr="00592548">
        <w:rPr>
          <w:rStyle w:val="hps"/>
          <w:rFonts w:ascii="Arial" w:hAnsi="Arial" w:cs="Arial"/>
          <w:color w:val="222222"/>
        </w:rPr>
        <w:t>differentiation</w:t>
      </w:r>
      <w:proofErr w:type="spellEnd"/>
      <w:r w:rsidRPr="00592548">
        <w:rPr>
          <w:rStyle w:val="hps"/>
          <w:rFonts w:ascii="Arial" w:hAnsi="Arial" w:cs="Arial"/>
          <w:color w:val="222222"/>
        </w:rPr>
        <w:t xml:space="preserve"> 4</w:t>
      </w:r>
      <w:r>
        <w:rPr>
          <w:rStyle w:val="hps"/>
          <w:rFonts w:ascii="Arial" w:hAnsi="Arial" w:cs="Arial"/>
          <w:color w:val="222222"/>
        </w:rPr>
        <w:t xml:space="preserve">= </w:t>
      </w:r>
      <w:r>
        <w:rPr>
          <w:rFonts w:ascii="Arial" w:hAnsi="Arial" w:cs="Arial"/>
          <w:color w:val="222222"/>
        </w:rPr>
        <w:t xml:space="preserve">farklılaşma </w:t>
      </w:r>
      <w:r>
        <w:rPr>
          <w:rStyle w:val="hps"/>
          <w:rFonts w:ascii="Arial" w:hAnsi="Arial" w:cs="Arial"/>
          <w:color w:val="222222"/>
        </w:rPr>
        <w:t>grubu 4)</w:t>
      </w:r>
      <w:r>
        <w:rPr>
          <w:rFonts w:ascii="Arial" w:hAnsi="Arial" w:cs="Arial"/>
          <w:color w:val="222222"/>
        </w:rPr>
        <w:t xml:space="preserve">, T </w:t>
      </w:r>
      <w:r>
        <w:rPr>
          <w:rStyle w:val="hps"/>
          <w:rFonts w:ascii="Arial" w:hAnsi="Arial" w:cs="Arial"/>
          <w:color w:val="222222"/>
        </w:rPr>
        <w:t>yardımcı hücreleri</w:t>
      </w:r>
      <w:r>
        <w:rPr>
          <w:rFonts w:ascii="Arial" w:hAnsi="Arial" w:cs="Arial"/>
          <w:color w:val="222222"/>
        </w:rPr>
        <w:t xml:space="preserve">, monositler, makrofajlar </w:t>
      </w:r>
      <w:r>
        <w:rPr>
          <w:rStyle w:val="hps"/>
          <w:rFonts w:ascii="Arial" w:hAnsi="Arial" w:cs="Arial"/>
          <w:color w:val="222222"/>
        </w:rPr>
        <w:t>ve dendritik</w:t>
      </w:r>
      <w:r>
        <w:rPr>
          <w:rFonts w:ascii="Arial" w:hAnsi="Arial" w:cs="Arial"/>
          <w:color w:val="222222"/>
        </w:rPr>
        <w:t xml:space="preserve"> </w:t>
      </w:r>
      <w:r>
        <w:rPr>
          <w:rStyle w:val="hps"/>
          <w:rFonts w:ascii="Arial" w:hAnsi="Arial" w:cs="Arial"/>
          <w:color w:val="222222"/>
        </w:rPr>
        <w:t>hücreler gibi</w:t>
      </w:r>
      <w:r>
        <w:rPr>
          <w:rFonts w:ascii="Arial" w:hAnsi="Arial" w:cs="Arial"/>
          <w:color w:val="222222"/>
        </w:rPr>
        <w:t xml:space="preserve"> </w:t>
      </w:r>
      <w:r>
        <w:rPr>
          <w:rStyle w:val="hps"/>
          <w:rFonts w:ascii="Arial" w:hAnsi="Arial" w:cs="Arial"/>
          <w:color w:val="222222"/>
        </w:rPr>
        <w:t>immün</w:t>
      </w:r>
      <w:r>
        <w:rPr>
          <w:rFonts w:ascii="Arial" w:hAnsi="Arial" w:cs="Arial"/>
          <w:color w:val="222222"/>
        </w:rPr>
        <w:t xml:space="preserve"> </w:t>
      </w:r>
      <w:r>
        <w:rPr>
          <w:rStyle w:val="hps"/>
          <w:rFonts w:ascii="Arial" w:hAnsi="Arial" w:cs="Arial"/>
          <w:color w:val="222222"/>
        </w:rPr>
        <w:t>hücrelerin</w:t>
      </w:r>
      <w:r>
        <w:rPr>
          <w:rFonts w:ascii="Arial" w:hAnsi="Arial" w:cs="Arial"/>
          <w:color w:val="222222"/>
        </w:rPr>
        <w:t xml:space="preserve"> </w:t>
      </w:r>
      <w:r>
        <w:rPr>
          <w:rStyle w:val="hps"/>
          <w:rFonts w:ascii="Arial" w:hAnsi="Arial" w:cs="Arial"/>
          <w:color w:val="222222"/>
        </w:rPr>
        <w:t>yüzeyinde bulunan bir</w:t>
      </w:r>
      <w:r>
        <w:rPr>
          <w:rFonts w:ascii="Arial" w:hAnsi="Arial" w:cs="Arial"/>
          <w:color w:val="222222"/>
        </w:rPr>
        <w:t xml:space="preserve"> </w:t>
      </w:r>
      <w:proofErr w:type="spellStart"/>
      <w:r>
        <w:rPr>
          <w:rStyle w:val="hps"/>
          <w:rFonts w:ascii="Arial" w:hAnsi="Arial" w:cs="Arial"/>
          <w:color w:val="222222"/>
        </w:rPr>
        <w:t>glikoproteindir</w:t>
      </w:r>
      <w:proofErr w:type="spellEnd"/>
      <w:r>
        <w:rPr>
          <w:rStyle w:val="hps"/>
          <w:rFonts w:ascii="Arial" w:hAnsi="Arial" w:cs="Arial"/>
          <w:color w:val="222222"/>
        </w:rPr>
        <w:t>, 1970'lerin sonunda</w:t>
      </w:r>
      <w:r>
        <w:rPr>
          <w:rFonts w:ascii="Arial" w:hAnsi="Arial" w:cs="Arial"/>
          <w:color w:val="222222"/>
        </w:rPr>
        <w:t xml:space="preserve"> </w:t>
      </w:r>
      <w:r w:rsidR="009F6ED9">
        <w:rPr>
          <w:rStyle w:val="hps"/>
          <w:rFonts w:ascii="Arial" w:hAnsi="Arial" w:cs="Arial"/>
          <w:color w:val="222222"/>
        </w:rPr>
        <w:t>keşfedilmiştir.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4E4C" w:rsidRDefault="0052456E">
    <w:pPr>
      <w:pStyle w:val="stbilgi"/>
      <w:framePr w:wrap="around" w:vAnchor="text" w:hAnchor="margin" w:xAlign="right" w:y="1"/>
      <w:rPr>
        <w:rStyle w:val="SayfaNumaras"/>
      </w:rPr>
    </w:pPr>
    <w:r>
      <w:rPr>
        <w:rStyle w:val="SayfaNumaras"/>
      </w:rPr>
      <w:fldChar w:fldCharType="begin"/>
    </w:r>
    <w:r w:rsidR="008F7062">
      <w:rPr>
        <w:rStyle w:val="SayfaNumaras"/>
      </w:rPr>
      <w:instrText xml:space="preserve">PAGE  </w:instrText>
    </w:r>
    <w:r>
      <w:rPr>
        <w:rStyle w:val="SayfaNumaras"/>
      </w:rPr>
      <w:fldChar w:fldCharType="separate"/>
    </w:r>
    <w:r w:rsidR="008F7062">
      <w:rPr>
        <w:rStyle w:val="SayfaNumaras"/>
      </w:rPr>
      <w:t>6</w:t>
    </w:r>
    <w:r>
      <w:rPr>
        <w:rStyle w:val="SayfaNumaras"/>
      </w:rPr>
      <w:fldChar w:fldCharType="end"/>
    </w:r>
  </w:p>
  <w:p w:rsidR="003F4E4C" w:rsidRDefault="003F4E4C">
    <w:pPr>
      <w:pStyle w:val="stbilgi"/>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4E4C" w:rsidRDefault="003F4E4C">
    <w:pPr>
      <w:pStyle w:val="stbilgi"/>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D7CFB"/>
    <w:multiLevelType w:val="singleLevel"/>
    <w:tmpl w:val="0DBC552A"/>
    <w:lvl w:ilvl="0">
      <w:start w:val="1"/>
      <w:numFmt w:val="bullet"/>
      <w:lvlText w:val=""/>
      <w:lvlJc w:val="left"/>
      <w:pPr>
        <w:tabs>
          <w:tab w:val="num" w:pos="360"/>
        </w:tabs>
        <w:ind w:left="360" w:hanging="360"/>
      </w:pPr>
      <w:rPr>
        <w:rFonts w:ascii="Wingdings" w:hAnsi="Wingdings" w:hint="default"/>
        <w:sz w:val="16"/>
      </w:rPr>
    </w:lvl>
  </w:abstractNum>
  <w:abstractNum w:abstractNumId="1">
    <w:nsid w:val="1E567E97"/>
    <w:multiLevelType w:val="singleLevel"/>
    <w:tmpl w:val="041F000F"/>
    <w:lvl w:ilvl="0">
      <w:start w:val="1"/>
      <w:numFmt w:val="decimal"/>
      <w:lvlText w:val="%1."/>
      <w:lvlJc w:val="left"/>
      <w:pPr>
        <w:tabs>
          <w:tab w:val="num" w:pos="360"/>
        </w:tabs>
        <w:ind w:left="360" w:hanging="360"/>
      </w:pPr>
      <w:rPr>
        <w:rFonts w:hint="default"/>
      </w:rPr>
    </w:lvl>
  </w:abstractNum>
  <w:abstractNum w:abstractNumId="2">
    <w:nsid w:val="3DF111FB"/>
    <w:multiLevelType w:val="singleLevel"/>
    <w:tmpl w:val="0DBC552A"/>
    <w:lvl w:ilvl="0">
      <w:start w:val="1"/>
      <w:numFmt w:val="bullet"/>
      <w:lvlText w:val=""/>
      <w:lvlJc w:val="left"/>
      <w:pPr>
        <w:tabs>
          <w:tab w:val="num" w:pos="360"/>
        </w:tabs>
        <w:ind w:left="360" w:hanging="360"/>
      </w:pPr>
      <w:rPr>
        <w:rFonts w:ascii="Wingdings" w:hAnsi="Wingdings" w:hint="default"/>
        <w:sz w:val="16"/>
      </w:rPr>
    </w:lvl>
  </w:abstractNum>
  <w:abstractNum w:abstractNumId="3">
    <w:nsid w:val="58854059"/>
    <w:multiLevelType w:val="hybridMultilevel"/>
    <w:tmpl w:val="CF8CA2BA"/>
    <w:lvl w:ilvl="0" w:tplc="5E4C1452">
      <w:start w:val="1"/>
      <w:numFmt w:val="decimal"/>
      <w:lvlText w:val="%1."/>
      <w:lvlJc w:val="left"/>
      <w:pPr>
        <w:tabs>
          <w:tab w:val="num" w:pos="720"/>
        </w:tabs>
        <w:ind w:left="720" w:hanging="360"/>
      </w:pPr>
    </w:lvl>
    <w:lvl w:ilvl="1" w:tplc="DFF20934" w:tentative="1">
      <w:start w:val="1"/>
      <w:numFmt w:val="decimal"/>
      <w:lvlText w:val="%2."/>
      <w:lvlJc w:val="left"/>
      <w:pPr>
        <w:tabs>
          <w:tab w:val="num" w:pos="1440"/>
        </w:tabs>
        <w:ind w:left="1440" w:hanging="360"/>
      </w:pPr>
    </w:lvl>
    <w:lvl w:ilvl="2" w:tplc="8BCED996" w:tentative="1">
      <w:start w:val="1"/>
      <w:numFmt w:val="decimal"/>
      <w:lvlText w:val="%3."/>
      <w:lvlJc w:val="left"/>
      <w:pPr>
        <w:tabs>
          <w:tab w:val="num" w:pos="2160"/>
        </w:tabs>
        <w:ind w:left="2160" w:hanging="360"/>
      </w:pPr>
    </w:lvl>
    <w:lvl w:ilvl="3" w:tplc="FCA4BA4A" w:tentative="1">
      <w:start w:val="1"/>
      <w:numFmt w:val="decimal"/>
      <w:lvlText w:val="%4."/>
      <w:lvlJc w:val="left"/>
      <w:pPr>
        <w:tabs>
          <w:tab w:val="num" w:pos="2880"/>
        </w:tabs>
        <w:ind w:left="2880" w:hanging="360"/>
      </w:pPr>
    </w:lvl>
    <w:lvl w:ilvl="4" w:tplc="4918A8DA" w:tentative="1">
      <w:start w:val="1"/>
      <w:numFmt w:val="decimal"/>
      <w:lvlText w:val="%5."/>
      <w:lvlJc w:val="left"/>
      <w:pPr>
        <w:tabs>
          <w:tab w:val="num" w:pos="3600"/>
        </w:tabs>
        <w:ind w:left="3600" w:hanging="360"/>
      </w:pPr>
    </w:lvl>
    <w:lvl w:ilvl="5" w:tplc="349A5910" w:tentative="1">
      <w:start w:val="1"/>
      <w:numFmt w:val="decimal"/>
      <w:lvlText w:val="%6."/>
      <w:lvlJc w:val="left"/>
      <w:pPr>
        <w:tabs>
          <w:tab w:val="num" w:pos="4320"/>
        </w:tabs>
        <w:ind w:left="4320" w:hanging="360"/>
      </w:pPr>
    </w:lvl>
    <w:lvl w:ilvl="6" w:tplc="52D2D4D6" w:tentative="1">
      <w:start w:val="1"/>
      <w:numFmt w:val="decimal"/>
      <w:lvlText w:val="%7."/>
      <w:lvlJc w:val="left"/>
      <w:pPr>
        <w:tabs>
          <w:tab w:val="num" w:pos="5040"/>
        </w:tabs>
        <w:ind w:left="5040" w:hanging="360"/>
      </w:pPr>
    </w:lvl>
    <w:lvl w:ilvl="7" w:tplc="C758FE52" w:tentative="1">
      <w:start w:val="1"/>
      <w:numFmt w:val="decimal"/>
      <w:lvlText w:val="%8."/>
      <w:lvlJc w:val="left"/>
      <w:pPr>
        <w:tabs>
          <w:tab w:val="num" w:pos="5760"/>
        </w:tabs>
        <w:ind w:left="5760" w:hanging="360"/>
      </w:pPr>
    </w:lvl>
    <w:lvl w:ilvl="8" w:tplc="2CC6F3A4" w:tentative="1">
      <w:start w:val="1"/>
      <w:numFmt w:val="decimal"/>
      <w:lvlText w:val="%9."/>
      <w:lvlJc w:val="left"/>
      <w:pPr>
        <w:tabs>
          <w:tab w:val="num" w:pos="6480"/>
        </w:tabs>
        <w:ind w:left="6480" w:hanging="360"/>
      </w:pPr>
    </w:lvl>
  </w:abstractNum>
  <w:abstractNum w:abstractNumId="4">
    <w:nsid w:val="639B008B"/>
    <w:multiLevelType w:val="hybridMultilevel"/>
    <w:tmpl w:val="12547E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7024780"/>
    <w:multiLevelType w:val="hybridMultilevel"/>
    <w:tmpl w:val="8460EB2C"/>
    <w:lvl w:ilvl="0" w:tplc="753E2AFC">
      <w:start w:val="1"/>
      <w:numFmt w:val="bullet"/>
      <w:lvlText w:val="•"/>
      <w:lvlJc w:val="left"/>
      <w:pPr>
        <w:tabs>
          <w:tab w:val="num" w:pos="720"/>
        </w:tabs>
        <w:ind w:left="720" w:hanging="360"/>
      </w:pPr>
      <w:rPr>
        <w:rFonts w:ascii="Arial" w:hAnsi="Arial" w:hint="default"/>
      </w:rPr>
    </w:lvl>
    <w:lvl w:ilvl="1" w:tplc="59906DB6" w:tentative="1">
      <w:start w:val="1"/>
      <w:numFmt w:val="bullet"/>
      <w:lvlText w:val="•"/>
      <w:lvlJc w:val="left"/>
      <w:pPr>
        <w:tabs>
          <w:tab w:val="num" w:pos="1440"/>
        </w:tabs>
        <w:ind w:left="1440" w:hanging="360"/>
      </w:pPr>
      <w:rPr>
        <w:rFonts w:ascii="Arial" w:hAnsi="Arial" w:hint="default"/>
      </w:rPr>
    </w:lvl>
    <w:lvl w:ilvl="2" w:tplc="6CB4B5E2" w:tentative="1">
      <w:start w:val="1"/>
      <w:numFmt w:val="bullet"/>
      <w:lvlText w:val="•"/>
      <w:lvlJc w:val="left"/>
      <w:pPr>
        <w:tabs>
          <w:tab w:val="num" w:pos="2160"/>
        </w:tabs>
        <w:ind w:left="2160" w:hanging="360"/>
      </w:pPr>
      <w:rPr>
        <w:rFonts w:ascii="Arial" w:hAnsi="Arial" w:hint="default"/>
      </w:rPr>
    </w:lvl>
    <w:lvl w:ilvl="3" w:tplc="2B0841E6" w:tentative="1">
      <w:start w:val="1"/>
      <w:numFmt w:val="bullet"/>
      <w:lvlText w:val="•"/>
      <w:lvlJc w:val="left"/>
      <w:pPr>
        <w:tabs>
          <w:tab w:val="num" w:pos="2880"/>
        </w:tabs>
        <w:ind w:left="2880" w:hanging="360"/>
      </w:pPr>
      <w:rPr>
        <w:rFonts w:ascii="Arial" w:hAnsi="Arial" w:hint="default"/>
      </w:rPr>
    </w:lvl>
    <w:lvl w:ilvl="4" w:tplc="A2F4DA5E" w:tentative="1">
      <w:start w:val="1"/>
      <w:numFmt w:val="bullet"/>
      <w:lvlText w:val="•"/>
      <w:lvlJc w:val="left"/>
      <w:pPr>
        <w:tabs>
          <w:tab w:val="num" w:pos="3600"/>
        </w:tabs>
        <w:ind w:left="3600" w:hanging="360"/>
      </w:pPr>
      <w:rPr>
        <w:rFonts w:ascii="Arial" w:hAnsi="Arial" w:hint="default"/>
      </w:rPr>
    </w:lvl>
    <w:lvl w:ilvl="5" w:tplc="F0BC0CD6" w:tentative="1">
      <w:start w:val="1"/>
      <w:numFmt w:val="bullet"/>
      <w:lvlText w:val="•"/>
      <w:lvlJc w:val="left"/>
      <w:pPr>
        <w:tabs>
          <w:tab w:val="num" w:pos="4320"/>
        </w:tabs>
        <w:ind w:left="4320" w:hanging="360"/>
      </w:pPr>
      <w:rPr>
        <w:rFonts w:ascii="Arial" w:hAnsi="Arial" w:hint="default"/>
      </w:rPr>
    </w:lvl>
    <w:lvl w:ilvl="6" w:tplc="B6EC1C1C" w:tentative="1">
      <w:start w:val="1"/>
      <w:numFmt w:val="bullet"/>
      <w:lvlText w:val="•"/>
      <w:lvlJc w:val="left"/>
      <w:pPr>
        <w:tabs>
          <w:tab w:val="num" w:pos="5040"/>
        </w:tabs>
        <w:ind w:left="5040" w:hanging="360"/>
      </w:pPr>
      <w:rPr>
        <w:rFonts w:ascii="Arial" w:hAnsi="Arial" w:hint="default"/>
      </w:rPr>
    </w:lvl>
    <w:lvl w:ilvl="7" w:tplc="D4D477A8" w:tentative="1">
      <w:start w:val="1"/>
      <w:numFmt w:val="bullet"/>
      <w:lvlText w:val="•"/>
      <w:lvlJc w:val="left"/>
      <w:pPr>
        <w:tabs>
          <w:tab w:val="num" w:pos="5760"/>
        </w:tabs>
        <w:ind w:left="5760" w:hanging="360"/>
      </w:pPr>
      <w:rPr>
        <w:rFonts w:ascii="Arial" w:hAnsi="Arial" w:hint="default"/>
      </w:rPr>
    </w:lvl>
    <w:lvl w:ilvl="8" w:tplc="FE2A5CA0" w:tentative="1">
      <w:start w:val="1"/>
      <w:numFmt w:val="bullet"/>
      <w:lvlText w:val="•"/>
      <w:lvlJc w:val="left"/>
      <w:pPr>
        <w:tabs>
          <w:tab w:val="num" w:pos="6480"/>
        </w:tabs>
        <w:ind w:left="6480" w:hanging="360"/>
      </w:pPr>
      <w:rPr>
        <w:rFonts w:ascii="Arial" w:hAnsi="Arial" w:hint="default"/>
      </w:rPr>
    </w:lvl>
  </w:abstractNum>
  <w:abstractNum w:abstractNumId="6">
    <w:nsid w:val="7C1B7A79"/>
    <w:multiLevelType w:val="singleLevel"/>
    <w:tmpl w:val="AF5AB352"/>
    <w:lvl w:ilvl="0">
      <w:start w:val="1"/>
      <w:numFmt w:val="decimal"/>
      <w:lvlText w:val="%1."/>
      <w:lvlJc w:val="left"/>
      <w:pPr>
        <w:tabs>
          <w:tab w:val="num" w:pos="360"/>
        </w:tabs>
        <w:ind w:left="57" w:hanging="57"/>
      </w:pPr>
    </w:lvl>
  </w:abstractNum>
  <w:num w:numId="1">
    <w:abstractNumId w:val="6"/>
  </w:num>
  <w:num w:numId="2">
    <w:abstractNumId w:val="1"/>
  </w:num>
  <w:num w:numId="3">
    <w:abstractNumId w:val="2"/>
  </w:num>
  <w:num w:numId="4">
    <w:abstractNumId w:val="0"/>
  </w:num>
  <w:num w:numId="5">
    <w:abstractNumId w:val="5"/>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8F7062"/>
    <w:rsid w:val="0005042F"/>
    <w:rsid w:val="000647ED"/>
    <w:rsid w:val="000A0AAC"/>
    <w:rsid w:val="000B6BA9"/>
    <w:rsid w:val="000F616E"/>
    <w:rsid w:val="00112385"/>
    <w:rsid w:val="001211D8"/>
    <w:rsid w:val="00137BF5"/>
    <w:rsid w:val="00170831"/>
    <w:rsid w:val="00173103"/>
    <w:rsid w:val="00177CD3"/>
    <w:rsid w:val="001E0E72"/>
    <w:rsid w:val="00213236"/>
    <w:rsid w:val="0026585B"/>
    <w:rsid w:val="00286FDF"/>
    <w:rsid w:val="002963C3"/>
    <w:rsid w:val="002D68B1"/>
    <w:rsid w:val="002E158E"/>
    <w:rsid w:val="003821EE"/>
    <w:rsid w:val="003E174B"/>
    <w:rsid w:val="003E38EA"/>
    <w:rsid w:val="003F4E4C"/>
    <w:rsid w:val="00401E32"/>
    <w:rsid w:val="00411C60"/>
    <w:rsid w:val="00425F19"/>
    <w:rsid w:val="00430C72"/>
    <w:rsid w:val="00471045"/>
    <w:rsid w:val="0048080C"/>
    <w:rsid w:val="00493EDE"/>
    <w:rsid w:val="0049569B"/>
    <w:rsid w:val="004C2987"/>
    <w:rsid w:val="004E20DC"/>
    <w:rsid w:val="004F3387"/>
    <w:rsid w:val="00504000"/>
    <w:rsid w:val="0052456E"/>
    <w:rsid w:val="00526140"/>
    <w:rsid w:val="00531618"/>
    <w:rsid w:val="005439F8"/>
    <w:rsid w:val="00565FCF"/>
    <w:rsid w:val="005677F5"/>
    <w:rsid w:val="00592548"/>
    <w:rsid w:val="00594A28"/>
    <w:rsid w:val="005C342E"/>
    <w:rsid w:val="005D6206"/>
    <w:rsid w:val="006159D5"/>
    <w:rsid w:val="006949EC"/>
    <w:rsid w:val="006B614C"/>
    <w:rsid w:val="006C68F6"/>
    <w:rsid w:val="006D0D1A"/>
    <w:rsid w:val="006D1968"/>
    <w:rsid w:val="00705636"/>
    <w:rsid w:val="0070767B"/>
    <w:rsid w:val="00737A30"/>
    <w:rsid w:val="007416BA"/>
    <w:rsid w:val="00761D8A"/>
    <w:rsid w:val="0076426E"/>
    <w:rsid w:val="007736F4"/>
    <w:rsid w:val="007A08D7"/>
    <w:rsid w:val="007D5124"/>
    <w:rsid w:val="00801D7D"/>
    <w:rsid w:val="00807AF0"/>
    <w:rsid w:val="00837570"/>
    <w:rsid w:val="00856A8A"/>
    <w:rsid w:val="00887993"/>
    <w:rsid w:val="008A140A"/>
    <w:rsid w:val="008E2AB1"/>
    <w:rsid w:val="008E4B83"/>
    <w:rsid w:val="008F7062"/>
    <w:rsid w:val="0096435C"/>
    <w:rsid w:val="00995029"/>
    <w:rsid w:val="009E026F"/>
    <w:rsid w:val="009F6ED9"/>
    <w:rsid w:val="00A063AD"/>
    <w:rsid w:val="00A24E04"/>
    <w:rsid w:val="00A24F53"/>
    <w:rsid w:val="00A371D0"/>
    <w:rsid w:val="00A379EF"/>
    <w:rsid w:val="00A65949"/>
    <w:rsid w:val="00AA0D0C"/>
    <w:rsid w:val="00AB728E"/>
    <w:rsid w:val="00AD1318"/>
    <w:rsid w:val="00B2337E"/>
    <w:rsid w:val="00B97434"/>
    <w:rsid w:val="00BB6749"/>
    <w:rsid w:val="00C20FF9"/>
    <w:rsid w:val="00C35528"/>
    <w:rsid w:val="00C4618A"/>
    <w:rsid w:val="00C534F6"/>
    <w:rsid w:val="00C73B4F"/>
    <w:rsid w:val="00CA481E"/>
    <w:rsid w:val="00CA631F"/>
    <w:rsid w:val="00CB522D"/>
    <w:rsid w:val="00CC6B4A"/>
    <w:rsid w:val="00CD5BD7"/>
    <w:rsid w:val="00D009A2"/>
    <w:rsid w:val="00D15664"/>
    <w:rsid w:val="00D76904"/>
    <w:rsid w:val="00E2749B"/>
    <w:rsid w:val="00E714A3"/>
    <w:rsid w:val="00EA4D89"/>
    <w:rsid w:val="00ED0919"/>
    <w:rsid w:val="00F65567"/>
    <w:rsid w:val="00FA4C8D"/>
    <w:rsid w:val="00FA6620"/>
    <w:rsid w:val="00FD46D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7062"/>
    <w:pPr>
      <w:spacing w:after="0" w:line="240" w:lineRule="auto"/>
    </w:pPr>
    <w:rPr>
      <w:rFonts w:ascii="Times New Roman" w:eastAsia="Times New Roman" w:hAnsi="Times New Roman" w:cs="Times New Roman"/>
      <w:sz w:val="20"/>
      <w:szCs w:val="20"/>
      <w:lang w:eastAsia="tr-TR"/>
    </w:rPr>
  </w:style>
  <w:style w:type="paragraph" w:styleId="Balk1">
    <w:name w:val="heading 1"/>
    <w:basedOn w:val="Normal"/>
    <w:next w:val="Normal"/>
    <w:link w:val="Balk1Char"/>
    <w:qFormat/>
    <w:rsid w:val="008F7062"/>
    <w:pPr>
      <w:keepNext/>
      <w:jc w:val="both"/>
      <w:outlineLvl w:val="0"/>
    </w:pPr>
    <w:rPr>
      <w:sz w:val="24"/>
    </w:rPr>
  </w:style>
  <w:style w:type="paragraph" w:styleId="Balk2">
    <w:name w:val="heading 2"/>
    <w:basedOn w:val="Normal"/>
    <w:next w:val="Normal"/>
    <w:link w:val="Balk2Char"/>
    <w:qFormat/>
    <w:rsid w:val="008F7062"/>
    <w:pPr>
      <w:keepNext/>
      <w:spacing w:before="120" w:after="120"/>
      <w:jc w:val="both"/>
      <w:outlineLvl w:val="1"/>
    </w:pPr>
    <w:rPr>
      <w:b/>
      <w:sz w:val="24"/>
    </w:rPr>
  </w:style>
  <w:style w:type="paragraph" w:styleId="Balk3">
    <w:name w:val="heading 3"/>
    <w:basedOn w:val="Normal"/>
    <w:next w:val="Normal"/>
    <w:link w:val="Balk3Char"/>
    <w:qFormat/>
    <w:rsid w:val="008F7062"/>
    <w:pPr>
      <w:keepNext/>
      <w:ind w:firstLine="708"/>
      <w:jc w:val="both"/>
      <w:outlineLvl w:val="2"/>
    </w:pPr>
    <w:rPr>
      <w:i/>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8F7062"/>
    <w:rPr>
      <w:rFonts w:ascii="Times New Roman" w:eastAsia="Times New Roman" w:hAnsi="Times New Roman" w:cs="Times New Roman"/>
      <w:sz w:val="24"/>
      <w:szCs w:val="20"/>
      <w:lang w:eastAsia="tr-TR"/>
    </w:rPr>
  </w:style>
  <w:style w:type="character" w:customStyle="1" w:styleId="Balk2Char">
    <w:name w:val="Başlık 2 Char"/>
    <w:basedOn w:val="VarsaylanParagrafYazTipi"/>
    <w:link w:val="Balk2"/>
    <w:rsid w:val="008F7062"/>
    <w:rPr>
      <w:rFonts w:ascii="Times New Roman" w:eastAsia="Times New Roman" w:hAnsi="Times New Roman" w:cs="Times New Roman"/>
      <w:b/>
      <w:sz w:val="24"/>
      <w:szCs w:val="20"/>
      <w:lang w:eastAsia="tr-TR"/>
    </w:rPr>
  </w:style>
  <w:style w:type="character" w:customStyle="1" w:styleId="Balk3Char">
    <w:name w:val="Başlık 3 Char"/>
    <w:basedOn w:val="VarsaylanParagrafYazTipi"/>
    <w:link w:val="Balk3"/>
    <w:rsid w:val="008F7062"/>
    <w:rPr>
      <w:rFonts w:ascii="Times New Roman" w:eastAsia="Times New Roman" w:hAnsi="Times New Roman" w:cs="Times New Roman"/>
      <w:i/>
      <w:sz w:val="24"/>
      <w:szCs w:val="20"/>
      <w:lang w:eastAsia="tr-TR"/>
    </w:rPr>
  </w:style>
  <w:style w:type="paragraph" w:styleId="KonuBal">
    <w:name w:val="Title"/>
    <w:basedOn w:val="Normal"/>
    <w:link w:val="KonuBalChar"/>
    <w:qFormat/>
    <w:rsid w:val="008F7062"/>
    <w:pPr>
      <w:jc w:val="center"/>
    </w:pPr>
    <w:rPr>
      <w:b/>
      <w:sz w:val="28"/>
    </w:rPr>
  </w:style>
  <w:style w:type="character" w:customStyle="1" w:styleId="KonuBalChar">
    <w:name w:val="Konu Başlığı Char"/>
    <w:basedOn w:val="VarsaylanParagrafYazTipi"/>
    <w:link w:val="KonuBal"/>
    <w:rsid w:val="008F7062"/>
    <w:rPr>
      <w:rFonts w:ascii="Times New Roman" w:eastAsia="Times New Roman" w:hAnsi="Times New Roman" w:cs="Times New Roman"/>
      <w:b/>
      <w:sz w:val="28"/>
      <w:szCs w:val="20"/>
      <w:lang w:eastAsia="tr-TR"/>
    </w:rPr>
  </w:style>
  <w:style w:type="paragraph" w:styleId="GvdeMetni">
    <w:name w:val="Body Text"/>
    <w:basedOn w:val="Normal"/>
    <w:link w:val="GvdeMetniChar"/>
    <w:semiHidden/>
    <w:rsid w:val="008F7062"/>
    <w:pPr>
      <w:jc w:val="both"/>
    </w:pPr>
    <w:rPr>
      <w:sz w:val="24"/>
    </w:rPr>
  </w:style>
  <w:style w:type="character" w:customStyle="1" w:styleId="GvdeMetniChar">
    <w:name w:val="Gövde Metni Char"/>
    <w:basedOn w:val="VarsaylanParagrafYazTipi"/>
    <w:link w:val="GvdeMetni"/>
    <w:semiHidden/>
    <w:rsid w:val="008F7062"/>
    <w:rPr>
      <w:rFonts w:ascii="Times New Roman" w:eastAsia="Times New Roman" w:hAnsi="Times New Roman" w:cs="Times New Roman"/>
      <w:sz w:val="24"/>
      <w:szCs w:val="20"/>
      <w:lang w:eastAsia="tr-TR"/>
    </w:rPr>
  </w:style>
  <w:style w:type="paragraph" w:styleId="stbilgi">
    <w:name w:val="header"/>
    <w:basedOn w:val="Normal"/>
    <w:link w:val="stbilgiChar"/>
    <w:semiHidden/>
    <w:rsid w:val="008F7062"/>
    <w:pPr>
      <w:tabs>
        <w:tab w:val="center" w:pos="4536"/>
        <w:tab w:val="right" w:pos="9072"/>
      </w:tabs>
    </w:pPr>
  </w:style>
  <w:style w:type="character" w:customStyle="1" w:styleId="stbilgiChar">
    <w:name w:val="Üstbilgi Char"/>
    <w:basedOn w:val="VarsaylanParagrafYazTipi"/>
    <w:link w:val="stbilgi"/>
    <w:semiHidden/>
    <w:rsid w:val="008F7062"/>
    <w:rPr>
      <w:rFonts w:ascii="Times New Roman" w:eastAsia="Times New Roman" w:hAnsi="Times New Roman" w:cs="Times New Roman"/>
      <w:sz w:val="20"/>
      <w:szCs w:val="20"/>
      <w:lang w:eastAsia="tr-TR"/>
    </w:rPr>
  </w:style>
  <w:style w:type="character" w:styleId="SayfaNumaras">
    <w:name w:val="page number"/>
    <w:basedOn w:val="VarsaylanParagrafYazTipi"/>
    <w:semiHidden/>
    <w:rsid w:val="008F7062"/>
  </w:style>
  <w:style w:type="paragraph" w:styleId="Altbilgi">
    <w:name w:val="footer"/>
    <w:basedOn w:val="Normal"/>
    <w:link w:val="AltbilgiChar"/>
    <w:uiPriority w:val="99"/>
    <w:unhideWhenUsed/>
    <w:rsid w:val="00CA481E"/>
    <w:pPr>
      <w:tabs>
        <w:tab w:val="center" w:pos="4536"/>
        <w:tab w:val="right" w:pos="9072"/>
      </w:tabs>
    </w:pPr>
  </w:style>
  <w:style w:type="character" w:customStyle="1" w:styleId="AltbilgiChar">
    <w:name w:val="Altbilgi Char"/>
    <w:basedOn w:val="VarsaylanParagrafYazTipi"/>
    <w:link w:val="Altbilgi"/>
    <w:uiPriority w:val="99"/>
    <w:rsid w:val="00CA481E"/>
    <w:rPr>
      <w:rFonts w:ascii="Times New Roman" w:eastAsia="Times New Roman" w:hAnsi="Times New Roman" w:cs="Times New Roman"/>
      <w:sz w:val="20"/>
      <w:szCs w:val="20"/>
      <w:lang w:eastAsia="tr-TR"/>
    </w:rPr>
  </w:style>
  <w:style w:type="paragraph" w:styleId="DipnotMetni">
    <w:name w:val="footnote text"/>
    <w:basedOn w:val="Normal"/>
    <w:link w:val="DipnotMetniChar"/>
    <w:uiPriority w:val="99"/>
    <w:semiHidden/>
    <w:unhideWhenUsed/>
    <w:rsid w:val="00A65949"/>
  </w:style>
  <w:style w:type="character" w:customStyle="1" w:styleId="DipnotMetniChar">
    <w:name w:val="Dipnot Metni Char"/>
    <w:basedOn w:val="VarsaylanParagrafYazTipi"/>
    <w:link w:val="DipnotMetni"/>
    <w:uiPriority w:val="99"/>
    <w:semiHidden/>
    <w:rsid w:val="00A65949"/>
    <w:rPr>
      <w:rFonts w:ascii="Times New Roman" w:eastAsia="Times New Roman" w:hAnsi="Times New Roman" w:cs="Times New Roman"/>
      <w:sz w:val="20"/>
      <w:szCs w:val="20"/>
      <w:lang w:eastAsia="tr-TR"/>
    </w:rPr>
  </w:style>
  <w:style w:type="character" w:styleId="DipnotBavurusu">
    <w:name w:val="footnote reference"/>
    <w:basedOn w:val="VarsaylanParagrafYazTipi"/>
    <w:uiPriority w:val="99"/>
    <w:semiHidden/>
    <w:unhideWhenUsed/>
    <w:rsid w:val="00A65949"/>
    <w:rPr>
      <w:vertAlign w:val="superscript"/>
    </w:rPr>
  </w:style>
  <w:style w:type="paragraph" w:styleId="NormalWeb">
    <w:name w:val="Normal (Web)"/>
    <w:basedOn w:val="Normal"/>
    <w:uiPriority w:val="99"/>
    <w:semiHidden/>
    <w:unhideWhenUsed/>
    <w:rsid w:val="00BB6749"/>
    <w:pPr>
      <w:spacing w:before="100" w:beforeAutospacing="1" w:after="100" w:afterAutospacing="1"/>
    </w:pPr>
    <w:rPr>
      <w:sz w:val="24"/>
      <w:szCs w:val="24"/>
    </w:rPr>
  </w:style>
  <w:style w:type="paragraph" w:styleId="BalonMetni">
    <w:name w:val="Balloon Text"/>
    <w:basedOn w:val="Normal"/>
    <w:link w:val="BalonMetniChar"/>
    <w:uiPriority w:val="99"/>
    <w:semiHidden/>
    <w:unhideWhenUsed/>
    <w:rsid w:val="003821EE"/>
    <w:rPr>
      <w:rFonts w:ascii="Tahoma" w:hAnsi="Tahoma" w:cs="Tahoma"/>
      <w:sz w:val="16"/>
      <w:szCs w:val="16"/>
    </w:rPr>
  </w:style>
  <w:style w:type="character" w:customStyle="1" w:styleId="BalonMetniChar">
    <w:name w:val="Balon Metni Char"/>
    <w:basedOn w:val="VarsaylanParagrafYazTipi"/>
    <w:link w:val="BalonMetni"/>
    <w:uiPriority w:val="99"/>
    <w:semiHidden/>
    <w:rsid w:val="003821EE"/>
    <w:rPr>
      <w:rFonts w:ascii="Tahoma" w:eastAsia="Times New Roman" w:hAnsi="Tahoma" w:cs="Tahoma"/>
      <w:sz w:val="16"/>
      <w:szCs w:val="16"/>
      <w:lang w:eastAsia="tr-TR"/>
    </w:rPr>
  </w:style>
  <w:style w:type="character" w:customStyle="1" w:styleId="hps">
    <w:name w:val="hps"/>
    <w:basedOn w:val="VarsaylanParagrafYazTipi"/>
    <w:rsid w:val="005925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19854">
      <w:bodyDiv w:val="1"/>
      <w:marLeft w:val="0"/>
      <w:marRight w:val="0"/>
      <w:marTop w:val="0"/>
      <w:marBottom w:val="0"/>
      <w:divBdr>
        <w:top w:val="none" w:sz="0" w:space="0" w:color="auto"/>
        <w:left w:val="none" w:sz="0" w:space="0" w:color="auto"/>
        <w:bottom w:val="none" w:sz="0" w:space="0" w:color="auto"/>
        <w:right w:val="none" w:sz="0" w:space="0" w:color="auto"/>
      </w:divBdr>
    </w:div>
    <w:div w:id="119423620">
      <w:bodyDiv w:val="1"/>
      <w:marLeft w:val="0"/>
      <w:marRight w:val="0"/>
      <w:marTop w:val="0"/>
      <w:marBottom w:val="0"/>
      <w:divBdr>
        <w:top w:val="none" w:sz="0" w:space="0" w:color="auto"/>
        <w:left w:val="none" w:sz="0" w:space="0" w:color="auto"/>
        <w:bottom w:val="none" w:sz="0" w:space="0" w:color="auto"/>
        <w:right w:val="none" w:sz="0" w:space="0" w:color="auto"/>
      </w:divBdr>
    </w:div>
    <w:div w:id="242954259">
      <w:bodyDiv w:val="1"/>
      <w:marLeft w:val="0"/>
      <w:marRight w:val="0"/>
      <w:marTop w:val="0"/>
      <w:marBottom w:val="0"/>
      <w:divBdr>
        <w:top w:val="none" w:sz="0" w:space="0" w:color="auto"/>
        <w:left w:val="none" w:sz="0" w:space="0" w:color="auto"/>
        <w:bottom w:val="none" w:sz="0" w:space="0" w:color="auto"/>
        <w:right w:val="none" w:sz="0" w:space="0" w:color="auto"/>
      </w:divBdr>
    </w:div>
    <w:div w:id="282347569">
      <w:bodyDiv w:val="1"/>
      <w:marLeft w:val="0"/>
      <w:marRight w:val="0"/>
      <w:marTop w:val="0"/>
      <w:marBottom w:val="0"/>
      <w:divBdr>
        <w:top w:val="none" w:sz="0" w:space="0" w:color="auto"/>
        <w:left w:val="none" w:sz="0" w:space="0" w:color="auto"/>
        <w:bottom w:val="none" w:sz="0" w:space="0" w:color="auto"/>
        <w:right w:val="none" w:sz="0" w:space="0" w:color="auto"/>
      </w:divBdr>
    </w:div>
    <w:div w:id="360401828">
      <w:bodyDiv w:val="1"/>
      <w:marLeft w:val="0"/>
      <w:marRight w:val="0"/>
      <w:marTop w:val="0"/>
      <w:marBottom w:val="0"/>
      <w:divBdr>
        <w:top w:val="none" w:sz="0" w:space="0" w:color="auto"/>
        <w:left w:val="none" w:sz="0" w:space="0" w:color="auto"/>
        <w:bottom w:val="none" w:sz="0" w:space="0" w:color="auto"/>
        <w:right w:val="none" w:sz="0" w:space="0" w:color="auto"/>
      </w:divBdr>
    </w:div>
    <w:div w:id="599458920">
      <w:bodyDiv w:val="1"/>
      <w:marLeft w:val="0"/>
      <w:marRight w:val="0"/>
      <w:marTop w:val="0"/>
      <w:marBottom w:val="0"/>
      <w:divBdr>
        <w:top w:val="none" w:sz="0" w:space="0" w:color="auto"/>
        <w:left w:val="none" w:sz="0" w:space="0" w:color="auto"/>
        <w:bottom w:val="none" w:sz="0" w:space="0" w:color="auto"/>
        <w:right w:val="none" w:sz="0" w:space="0" w:color="auto"/>
      </w:divBdr>
    </w:div>
    <w:div w:id="656111592">
      <w:bodyDiv w:val="1"/>
      <w:marLeft w:val="0"/>
      <w:marRight w:val="0"/>
      <w:marTop w:val="0"/>
      <w:marBottom w:val="0"/>
      <w:divBdr>
        <w:top w:val="none" w:sz="0" w:space="0" w:color="auto"/>
        <w:left w:val="none" w:sz="0" w:space="0" w:color="auto"/>
        <w:bottom w:val="none" w:sz="0" w:space="0" w:color="auto"/>
        <w:right w:val="none" w:sz="0" w:space="0" w:color="auto"/>
      </w:divBdr>
    </w:div>
    <w:div w:id="787630119">
      <w:bodyDiv w:val="1"/>
      <w:marLeft w:val="0"/>
      <w:marRight w:val="0"/>
      <w:marTop w:val="0"/>
      <w:marBottom w:val="0"/>
      <w:divBdr>
        <w:top w:val="none" w:sz="0" w:space="0" w:color="auto"/>
        <w:left w:val="none" w:sz="0" w:space="0" w:color="auto"/>
        <w:bottom w:val="none" w:sz="0" w:space="0" w:color="auto"/>
        <w:right w:val="none" w:sz="0" w:space="0" w:color="auto"/>
      </w:divBdr>
    </w:div>
    <w:div w:id="867060714">
      <w:bodyDiv w:val="1"/>
      <w:marLeft w:val="0"/>
      <w:marRight w:val="0"/>
      <w:marTop w:val="0"/>
      <w:marBottom w:val="0"/>
      <w:divBdr>
        <w:top w:val="none" w:sz="0" w:space="0" w:color="auto"/>
        <w:left w:val="none" w:sz="0" w:space="0" w:color="auto"/>
        <w:bottom w:val="none" w:sz="0" w:space="0" w:color="auto"/>
        <w:right w:val="none" w:sz="0" w:space="0" w:color="auto"/>
      </w:divBdr>
    </w:div>
    <w:div w:id="882979801">
      <w:bodyDiv w:val="1"/>
      <w:marLeft w:val="0"/>
      <w:marRight w:val="0"/>
      <w:marTop w:val="0"/>
      <w:marBottom w:val="0"/>
      <w:divBdr>
        <w:top w:val="none" w:sz="0" w:space="0" w:color="auto"/>
        <w:left w:val="none" w:sz="0" w:space="0" w:color="auto"/>
        <w:bottom w:val="none" w:sz="0" w:space="0" w:color="auto"/>
        <w:right w:val="none" w:sz="0" w:space="0" w:color="auto"/>
      </w:divBdr>
    </w:div>
    <w:div w:id="1013804628">
      <w:bodyDiv w:val="1"/>
      <w:marLeft w:val="0"/>
      <w:marRight w:val="0"/>
      <w:marTop w:val="0"/>
      <w:marBottom w:val="0"/>
      <w:divBdr>
        <w:top w:val="none" w:sz="0" w:space="0" w:color="auto"/>
        <w:left w:val="none" w:sz="0" w:space="0" w:color="auto"/>
        <w:bottom w:val="none" w:sz="0" w:space="0" w:color="auto"/>
        <w:right w:val="none" w:sz="0" w:space="0" w:color="auto"/>
      </w:divBdr>
    </w:div>
    <w:div w:id="1188641166">
      <w:bodyDiv w:val="1"/>
      <w:marLeft w:val="0"/>
      <w:marRight w:val="0"/>
      <w:marTop w:val="0"/>
      <w:marBottom w:val="0"/>
      <w:divBdr>
        <w:top w:val="none" w:sz="0" w:space="0" w:color="auto"/>
        <w:left w:val="none" w:sz="0" w:space="0" w:color="auto"/>
        <w:bottom w:val="none" w:sz="0" w:space="0" w:color="auto"/>
        <w:right w:val="none" w:sz="0" w:space="0" w:color="auto"/>
      </w:divBdr>
    </w:div>
    <w:div w:id="1278029190">
      <w:bodyDiv w:val="1"/>
      <w:marLeft w:val="0"/>
      <w:marRight w:val="0"/>
      <w:marTop w:val="0"/>
      <w:marBottom w:val="0"/>
      <w:divBdr>
        <w:top w:val="none" w:sz="0" w:space="0" w:color="auto"/>
        <w:left w:val="none" w:sz="0" w:space="0" w:color="auto"/>
        <w:bottom w:val="none" w:sz="0" w:space="0" w:color="auto"/>
        <w:right w:val="none" w:sz="0" w:space="0" w:color="auto"/>
      </w:divBdr>
    </w:div>
    <w:div w:id="1439370566">
      <w:bodyDiv w:val="1"/>
      <w:marLeft w:val="0"/>
      <w:marRight w:val="0"/>
      <w:marTop w:val="0"/>
      <w:marBottom w:val="0"/>
      <w:divBdr>
        <w:top w:val="none" w:sz="0" w:space="0" w:color="auto"/>
        <w:left w:val="none" w:sz="0" w:space="0" w:color="auto"/>
        <w:bottom w:val="none" w:sz="0" w:space="0" w:color="auto"/>
        <w:right w:val="none" w:sz="0" w:space="0" w:color="auto"/>
      </w:divBdr>
    </w:div>
    <w:div w:id="1523397767">
      <w:bodyDiv w:val="1"/>
      <w:marLeft w:val="0"/>
      <w:marRight w:val="0"/>
      <w:marTop w:val="0"/>
      <w:marBottom w:val="0"/>
      <w:divBdr>
        <w:top w:val="none" w:sz="0" w:space="0" w:color="auto"/>
        <w:left w:val="none" w:sz="0" w:space="0" w:color="auto"/>
        <w:bottom w:val="none" w:sz="0" w:space="0" w:color="auto"/>
        <w:right w:val="none" w:sz="0" w:space="0" w:color="auto"/>
      </w:divBdr>
    </w:div>
    <w:div w:id="1619337556">
      <w:bodyDiv w:val="1"/>
      <w:marLeft w:val="0"/>
      <w:marRight w:val="0"/>
      <w:marTop w:val="0"/>
      <w:marBottom w:val="0"/>
      <w:divBdr>
        <w:top w:val="none" w:sz="0" w:space="0" w:color="auto"/>
        <w:left w:val="none" w:sz="0" w:space="0" w:color="auto"/>
        <w:bottom w:val="none" w:sz="0" w:space="0" w:color="auto"/>
        <w:right w:val="none" w:sz="0" w:space="0" w:color="auto"/>
      </w:divBdr>
    </w:div>
    <w:div w:id="1630090422">
      <w:bodyDiv w:val="1"/>
      <w:marLeft w:val="0"/>
      <w:marRight w:val="0"/>
      <w:marTop w:val="0"/>
      <w:marBottom w:val="0"/>
      <w:divBdr>
        <w:top w:val="none" w:sz="0" w:space="0" w:color="auto"/>
        <w:left w:val="none" w:sz="0" w:space="0" w:color="auto"/>
        <w:bottom w:val="none" w:sz="0" w:space="0" w:color="auto"/>
        <w:right w:val="none" w:sz="0" w:space="0" w:color="auto"/>
      </w:divBdr>
    </w:div>
    <w:div w:id="1855419468">
      <w:bodyDiv w:val="1"/>
      <w:marLeft w:val="0"/>
      <w:marRight w:val="0"/>
      <w:marTop w:val="0"/>
      <w:marBottom w:val="0"/>
      <w:divBdr>
        <w:top w:val="none" w:sz="0" w:space="0" w:color="auto"/>
        <w:left w:val="none" w:sz="0" w:space="0" w:color="auto"/>
        <w:bottom w:val="none" w:sz="0" w:space="0" w:color="auto"/>
        <w:right w:val="none" w:sz="0" w:space="0" w:color="auto"/>
      </w:divBdr>
      <w:divsChild>
        <w:div w:id="940912678">
          <w:marLeft w:val="547"/>
          <w:marRight w:val="0"/>
          <w:marTop w:val="0"/>
          <w:marBottom w:val="0"/>
          <w:divBdr>
            <w:top w:val="none" w:sz="0" w:space="0" w:color="auto"/>
            <w:left w:val="none" w:sz="0" w:space="0" w:color="auto"/>
            <w:bottom w:val="none" w:sz="0" w:space="0" w:color="auto"/>
            <w:right w:val="none" w:sz="0" w:space="0" w:color="auto"/>
          </w:divBdr>
        </w:div>
        <w:div w:id="1225068848">
          <w:marLeft w:val="547"/>
          <w:marRight w:val="0"/>
          <w:marTop w:val="0"/>
          <w:marBottom w:val="0"/>
          <w:divBdr>
            <w:top w:val="none" w:sz="0" w:space="0" w:color="auto"/>
            <w:left w:val="none" w:sz="0" w:space="0" w:color="auto"/>
            <w:bottom w:val="none" w:sz="0" w:space="0" w:color="auto"/>
            <w:right w:val="none" w:sz="0" w:space="0" w:color="auto"/>
          </w:divBdr>
        </w:div>
        <w:div w:id="156810638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E4114D-3428-486D-8521-B0944F1D8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1206</TotalTime>
  <Pages>6</Pages>
  <Words>2957</Words>
  <Characters>16860</Characters>
  <Application>Microsoft Office Word</Application>
  <DocSecurity>0</DocSecurity>
  <Lines>140</Lines>
  <Paragraphs>39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Atilla</dc:creator>
  <cp:lastModifiedBy>Yakın Doğu Üniversitesi</cp:lastModifiedBy>
  <cp:revision>74</cp:revision>
  <dcterms:created xsi:type="dcterms:W3CDTF">2010-04-21T08:03:00Z</dcterms:created>
  <dcterms:modified xsi:type="dcterms:W3CDTF">2015-10-23T12:09:00Z</dcterms:modified>
</cp:coreProperties>
</file>